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7</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海口</w:t>
      </w:r>
      <w:r>
        <w:rPr>
          <w:rFonts w:hint="eastAsia" w:ascii="方正小标宋简体" w:hAnsi="方正小标宋简体" w:eastAsia="方正小标宋简体" w:cs="方正小标宋简体"/>
          <w:sz w:val="44"/>
          <w:szCs w:val="44"/>
          <w:lang w:eastAsia="zh-CN"/>
        </w:rPr>
        <w:t>政务</w:t>
      </w:r>
      <w:r>
        <w:rPr>
          <w:rFonts w:hint="eastAsia" w:ascii="方正小标宋简体" w:hAnsi="方正小标宋简体" w:eastAsia="方正小标宋简体" w:cs="方正小标宋简体"/>
          <w:sz w:val="44"/>
          <w:szCs w:val="44"/>
        </w:rPr>
        <w:t>服务事项</w:t>
      </w:r>
      <w:r>
        <w:rPr>
          <w:rFonts w:hint="eastAsia" w:ascii="方正小标宋简体" w:hAnsi="方正小标宋简体" w:eastAsia="方正小标宋简体" w:cs="方正小标宋简体"/>
          <w:sz w:val="44"/>
          <w:szCs w:val="44"/>
          <w:lang w:eastAsia="zh-CN"/>
        </w:rPr>
        <w:t>特别程序制度</w:t>
      </w:r>
    </w:p>
    <w:p>
      <w:pPr>
        <w:jc w:val="center"/>
        <w:rPr>
          <w:rFonts w:hint="eastAsia" w:ascii="黑体" w:hAnsi="黑体" w:eastAsia="黑体" w:cs="黑体"/>
          <w:b w:val="0"/>
          <w:bCs w:val="0"/>
          <w:sz w:val="32"/>
          <w:szCs w:val="32"/>
          <w:lang w:eastAsia="zh-CN"/>
        </w:rPr>
      </w:pPr>
      <w:bookmarkStart w:id="0" w:name="_GoBack"/>
      <w:bookmarkEnd w:id="0"/>
    </w:p>
    <w:p>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sz w:val="32"/>
          <w:szCs w:val="32"/>
          <w:lang w:eastAsia="zh-CN"/>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为进一步提高审批服务效率,规范</w:t>
      </w:r>
      <w:r>
        <w:rPr>
          <w:rFonts w:hint="eastAsia" w:ascii="仿宋_GB2312" w:hAnsi="仿宋_GB2312" w:eastAsia="仿宋_GB2312" w:cs="仿宋_GB2312"/>
          <w:sz w:val="32"/>
          <w:szCs w:val="32"/>
          <w:lang w:eastAsia="zh-CN"/>
        </w:rPr>
        <w:t>政务</w:t>
      </w:r>
      <w:r>
        <w:rPr>
          <w:rFonts w:hint="eastAsia" w:ascii="仿宋_GB2312" w:hAnsi="仿宋_GB2312" w:eastAsia="仿宋_GB2312" w:cs="仿宋_GB2312"/>
          <w:sz w:val="32"/>
          <w:szCs w:val="32"/>
        </w:rPr>
        <w:t>服务事项的</w:t>
      </w:r>
      <w:r>
        <w:rPr>
          <w:rFonts w:hint="eastAsia" w:ascii="仿宋_GB2312" w:hAnsi="仿宋_GB2312" w:eastAsia="仿宋_GB2312" w:cs="仿宋_GB2312"/>
          <w:sz w:val="32"/>
          <w:szCs w:val="32"/>
          <w:lang w:eastAsia="zh-CN"/>
        </w:rPr>
        <w:t>特别程序</w:t>
      </w:r>
      <w:r>
        <w:rPr>
          <w:rFonts w:hint="eastAsia" w:ascii="仿宋_GB2312" w:hAnsi="仿宋_GB2312" w:eastAsia="仿宋_GB2312" w:cs="仿宋_GB2312"/>
          <w:sz w:val="32"/>
          <w:szCs w:val="32"/>
        </w:rPr>
        <w:t>办理程序,根据《中华人民共和国行政许可法》《行政许可标准化指引(2016 版)》《国家政务服务平台政务服务事项基本目录及实施清单第2部分：要素要求》</w:t>
      </w:r>
      <w:r>
        <w:rPr>
          <w:rFonts w:hint="eastAsia" w:ascii="仿宋_GB2312" w:hAnsi="仿宋_GB2312" w:eastAsia="仿宋_GB2312" w:cs="仿宋_GB2312"/>
          <w:sz w:val="32"/>
          <w:szCs w:val="32"/>
          <w:lang w:val="en-US" w:eastAsia="zh-CN"/>
        </w:rPr>
        <w:t>（C0109.2-2018）和《</w:t>
      </w:r>
      <w:r>
        <w:rPr>
          <w:rFonts w:hint="eastAsia" w:ascii="仿宋_GB2312" w:hAnsi="仿宋_GB2312" w:eastAsia="仿宋_GB2312" w:cs="仿宋_GB2312"/>
          <w:sz w:val="32"/>
          <w:szCs w:val="32"/>
        </w:rPr>
        <w:t>海口市人民政府办公厅关于印发海口市政务服务停止计时办件管理暂行规定的通知</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(海府办〔2009〕29 号)</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有关文件规定,结合</w:t>
      </w:r>
      <w:r>
        <w:rPr>
          <w:rFonts w:hint="eastAsia" w:ascii="仿宋_GB2312" w:hAnsi="仿宋_GB2312" w:eastAsia="仿宋_GB2312" w:cs="仿宋_GB2312"/>
          <w:sz w:val="32"/>
          <w:szCs w:val="32"/>
          <w:lang w:val="en-US" w:eastAsia="zh-CN"/>
        </w:rPr>
        <w:t>海口市</w:t>
      </w:r>
      <w:r>
        <w:rPr>
          <w:rFonts w:hint="eastAsia" w:ascii="仿宋_GB2312" w:hAnsi="仿宋_GB2312" w:eastAsia="仿宋_GB2312" w:cs="仿宋_GB2312"/>
          <w:sz w:val="32"/>
          <w:szCs w:val="32"/>
        </w:rPr>
        <w:t>实际</w:t>
      </w:r>
      <w:r>
        <w:rPr>
          <w:rFonts w:hint="eastAsia" w:ascii="仿宋_GB2312" w:hAnsi="仿宋_GB2312" w:eastAsia="仿宋_GB2312" w:cs="仿宋_GB2312"/>
          <w:color w:val="000000"/>
          <w:kern w:val="0"/>
          <w:sz w:val="32"/>
          <w:szCs w:val="32"/>
          <w:lang w:val="en-US" w:eastAsia="zh-CN" w:bidi="ar"/>
        </w:rPr>
        <w:t xml:space="preserve">，特制定本制度。 </w:t>
      </w:r>
    </w:p>
    <w:p>
      <w:pPr>
        <w:ind w:firstLine="640" w:firstLineChars="200"/>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sz w:val="32"/>
          <w:szCs w:val="32"/>
          <w:lang w:eastAsia="zh-CN"/>
        </w:rPr>
        <w:t>第</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kern w:val="0"/>
          <w:sz w:val="32"/>
          <w:szCs w:val="32"/>
          <w:lang w:val="en-US" w:eastAsia="zh-CN" w:bidi="ar"/>
        </w:rPr>
        <w:t>本规范适用于海口市使用</w:t>
      </w:r>
      <w:r>
        <w:rPr>
          <w:rFonts w:hint="eastAsia" w:ascii="仿宋_GB2312" w:hAnsi="仿宋_GB2312" w:eastAsia="仿宋_GB2312" w:cs="仿宋_GB2312"/>
          <w:sz w:val="32"/>
          <w:szCs w:val="32"/>
        </w:rPr>
        <w:t>一体化政务服务平台</w:t>
      </w:r>
      <w:r>
        <w:rPr>
          <w:rFonts w:hint="eastAsia" w:ascii="仿宋_GB2312" w:hAnsi="仿宋_GB2312" w:eastAsia="仿宋_GB2312" w:cs="仿宋_GB2312"/>
          <w:color w:val="auto"/>
          <w:kern w:val="0"/>
          <w:sz w:val="32"/>
          <w:szCs w:val="32"/>
          <w:lang w:val="en-US" w:eastAsia="zh-CN" w:bidi="ar"/>
        </w:rPr>
        <w:t>办理的政务服务事项。</w:t>
      </w:r>
    </w:p>
    <w:p>
      <w:pPr>
        <w:ind w:firstLine="640" w:firstLineChars="200"/>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xml:space="preserve">第三条 政务服务特别程序办理应当遵循合法、诚信、便民、高效的原则。 </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eastAsia="zh-CN"/>
        </w:rPr>
        <w:t>第四条</w:t>
      </w:r>
      <w:r>
        <w:rPr>
          <w:rFonts w:hint="eastAsia" w:ascii="仿宋_GB2312" w:hAnsi="仿宋_GB2312" w:eastAsia="仿宋_GB2312" w:cs="仿宋_GB2312"/>
          <w:color w:val="auto"/>
          <w:sz w:val="32"/>
          <w:szCs w:val="32"/>
          <w:lang w:val="en-US" w:eastAsia="zh-CN"/>
        </w:rPr>
        <w:t xml:space="preserve"> 各审批</w:t>
      </w:r>
      <w:r>
        <w:rPr>
          <w:rFonts w:hint="eastAsia" w:ascii="仿宋_GB2312" w:hAnsi="仿宋_GB2312" w:eastAsia="仿宋_GB2312" w:cs="仿宋_GB2312"/>
          <w:sz w:val="32"/>
          <w:szCs w:val="32"/>
          <w:lang w:val="en-US" w:eastAsia="zh-CN"/>
        </w:rPr>
        <w:t>部门不得擅自设置实施无相关依据的特别程序。一体化在线政务平台认领的政务服务事项只有在审批过程中进入特别程序环节时可实施特别程序，没有设定特别程序环节的政务服务事项不可实施特别程序。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第五条 各审批部门在实施特别程序之前，应当将所需时间书面告知申请人，并按时在承诺时限内办结。</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第六条 按照《中华人民共和国行政许可法》规定，特别程序所需时间不计算在实施该特别程序的办理环节期限内。法律、行政法规另有明确规定的，依照其规定实施。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第七条 特别程序实施清单化管理。各审批部门自行梳理、汇总涉及本部门的特别程序事项，并报送至各级政务服务管理机构。经各级政务服务管理机构审核后公布在海南政务服务网，清单内容根据相关法律法规实行动态调整。在特别程序事项清单基础上，各审批部门应同步完善相关政务服务事项的办事指南、流程图等，方便群众查询。各审批部门还应通过多种途径对外公布本部门政务服务事项特别程序相关信息，接受群众监督。</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第八条 各审批部门在一体化政务服务平台上的事项实施清单详细信息中标注特别程序，明确特别程序类型、办理环节、办理时限、设立依据等内容。</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第九条 特别程序实施清单动态更新。如需增加、取消、调整特别程序，各审批部门应及时报送各级政务服务管理机构备案并提供相关法定实施依据，同时在一体化政务服务平台上变更相关要素。</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第十条 应当特别程序的办件不得未经特别程序即以不予许可、不予批准或退档等方式办结。以下情形应申请办件特别程序:</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(一)对于事项受理后依法需要公示、听证、招标、拍卖、检验、检测、检疫、测绘、鉴定、专家评审等</w:t>
      </w:r>
      <w:r>
        <w:rPr>
          <w:rFonts w:hint="eastAsia" w:ascii="仿宋_GB2312" w:hAnsi="仿宋_GB2312" w:eastAsia="仿宋_GB2312" w:cs="仿宋_GB2312"/>
          <w:sz w:val="32"/>
          <w:szCs w:val="32"/>
          <w:lang w:val="en-US" w:eastAsia="zh-CN"/>
        </w:rPr>
        <w:t>特别程序</w:t>
      </w:r>
      <w:r>
        <w:rPr>
          <w:rFonts w:hint="eastAsia" w:ascii="仿宋_GB2312" w:hAnsi="仿宋_GB2312" w:eastAsia="仿宋_GB2312" w:cs="仿宋_GB2312"/>
          <w:color w:val="auto"/>
          <w:sz w:val="32"/>
          <w:szCs w:val="32"/>
        </w:rPr>
        <w:t>办理的事项,</w:t>
      </w:r>
      <w:r>
        <w:rPr>
          <w:rFonts w:hint="eastAsia" w:ascii="仿宋_GB2312" w:hAnsi="仿宋_GB2312" w:eastAsia="仿宋_GB2312" w:cs="仿宋_GB2312"/>
          <w:color w:val="auto"/>
          <w:sz w:val="32"/>
          <w:szCs w:val="32"/>
          <w:lang w:eastAsia="zh-CN"/>
        </w:rPr>
        <w:t>政务服务</w:t>
      </w:r>
      <w:r>
        <w:rPr>
          <w:rFonts w:hint="eastAsia" w:ascii="仿宋_GB2312" w:hAnsi="仿宋_GB2312" w:eastAsia="仿宋_GB2312" w:cs="仿宋_GB2312"/>
          <w:color w:val="auto"/>
          <w:sz w:val="32"/>
          <w:szCs w:val="32"/>
        </w:rPr>
        <w:t>事项实施机关应根据法律规定制定相应的流程说明以及所需时间;法律没有明确规定上述</w:t>
      </w:r>
      <w:r>
        <w:rPr>
          <w:rFonts w:hint="eastAsia" w:ascii="仿宋_GB2312" w:hAnsi="仿宋_GB2312" w:eastAsia="仿宋_GB2312" w:cs="仿宋_GB2312"/>
          <w:sz w:val="32"/>
          <w:szCs w:val="32"/>
          <w:lang w:val="en-US" w:eastAsia="zh-CN"/>
        </w:rPr>
        <w:t>特别程序</w:t>
      </w:r>
      <w:r>
        <w:rPr>
          <w:rFonts w:hint="eastAsia" w:ascii="仿宋_GB2312" w:hAnsi="仿宋_GB2312" w:eastAsia="仿宋_GB2312" w:cs="仿宋_GB2312"/>
          <w:color w:val="auto"/>
          <w:sz w:val="32"/>
          <w:szCs w:val="32"/>
        </w:rPr>
        <w:t>办理时限的,审批部门应根据实际予以明确。</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(二)自窗口受理之日起 5 个工作日内需一次性通知申请人补正材料的;</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(三)应上报本级人民政府或省级主管部门审批的;</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(四)因产权不明晰或产权争议须暂停办理的;</w:t>
      </w:r>
    </w:p>
    <w:p>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(五)依据法律法规的规定须发函征询相关部门意见的</w:t>
      </w:r>
      <w:r>
        <w:rPr>
          <w:rFonts w:hint="eastAsia" w:ascii="仿宋_GB2312" w:hAnsi="仿宋_GB2312" w:eastAsia="仿宋_GB2312" w:cs="仿宋_GB2312"/>
          <w:color w:val="auto"/>
          <w:sz w:val="32"/>
          <w:szCs w:val="32"/>
          <w:lang w:eastAsia="zh-CN"/>
        </w:rPr>
        <w:t>；</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(六)出台新的法律、法规、规章或其他政策性措施,造成审批部门不能按时作出政务服务决定的;</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(七)因不可抗力原因,造成审批部门不能按时对政务服务事项进行实质性审查的;</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(八)申请人需要缴纳法定税费等的。</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(九)非本审批部门可控因素需要暂停办理的其他特殊原因。</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第十一条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办件申请“</w:t>
      </w:r>
      <w:r>
        <w:rPr>
          <w:rFonts w:hint="eastAsia" w:ascii="仿宋_GB2312" w:hAnsi="仿宋_GB2312" w:eastAsia="仿宋_GB2312" w:cs="仿宋_GB2312"/>
          <w:sz w:val="32"/>
          <w:szCs w:val="32"/>
          <w:lang w:val="en-US" w:eastAsia="zh-CN"/>
        </w:rPr>
        <w:t>特别程序</w:t>
      </w:r>
      <w:r>
        <w:rPr>
          <w:rFonts w:hint="eastAsia" w:ascii="仿宋_GB2312" w:hAnsi="仿宋_GB2312" w:eastAsia="仿宋_GB2312" w:cs="仿宋_GB2312"/>
          <w:color w:val="auto"/>
          <w:sz w:val="32"/>
          <w:szCs w:val="32"/>
        </w:rPr>
        <w:t>”应及时通过“</w:t>
      </w:r>
      <w:r>
        <w:rPr>
          <w:rFonts w:hint="eastAsia" w:ascii="仿宋_GB2312" w:hAnsi="仿宋_GB2312" w:eastAsia="仿宋_GB2312" w:cs="仿宋_GB2312"/>
          <w:sz w:val="32"/>
          <w:szCs w:val="32"/>
        </w:rPr>
        <w:t>一体化政务服务平台</w:t>
      </w:r>
      <w:r>
        <w:rPr>
          <w:rFonts w:hint="eastAsia" w:ascii="仿宋_GB2312" w:hAnsi="仿宋_GB2312" w:eastAsia="仿宋_GB2312" w:cs="仿宋_GB2312"/>
          <w:color w:val="auto"/>
          <w:sz w:val="32"/>
          <w:szCs w:val="32"/>
        </w:rPr>
        <w:t>”提出申请,审批部门对</w:t>
      </w:r>
      <w:r>
        <w:rPr>
          <w:rFonts w:hint="eastAsia" w:ascii="仿宋_GB2312" w:hAnsi="仿宋_GB2312" w:eastAsia="仿宋_GB2312" w:cs="仿宋_GB2312"/>
          <w:color w:val="auto"/>
          <w:sz w:val="32"/>
          <w:szCs w:val="32"/>
          <w:lang w:eastAsia="zh-CN"/>
        </w:rPr>
        <w:t>申请</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sz w:val="32"/>
          <w:szCs w:val="32"/>
          <w:lang w:val="en-US" w:eastAsia="zh-CN"/>
        </w:rPr>
        <w:t>特别程序</w:t>
      </w:r>
      <w:r>
        <w:rPr>
          <w:rFonts w:hint="eastAsia" w:ascii="仿宋_GB2312" w:hAnsi="仿宋_GB2312" w:eastAsia="仿宋_GB2312" w:cs="仿宋_GB2312"/>
          <w:color w:val="auto"/>
          <w:sz w:val="32"/>
          <w:szCs w:val="32"/>
        </w:rPr>
        <w:t>”的真实性负全部责任。申请及审核程序如下:</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(一)经办人填写申请表,注明</w:t>
      </w:r>
      <w:r>
        <w:rPr>
          <w:rFonts w:hint="eastAsia" w:ascii="仿宋_GB2312" w:hAnsi="仿宋_GB2312" w:eastAsia="仿宋_GB2312" w:cs="仿宋_GB2312"/>
          <w:color w:val="auto"/>
          <w:sz w:val="32"/>
          <w:szCs w:val="32"/>
          <w:lang w:eastAsia="zh-CN"/>
        </w:rPr>
        <w:t>法律法规政策文件依据、</w:t>
      </w:r>
      <w:r>
        <w:rPr>
          <w:rFonts w:hint="eastAsia" w:ascii="仿宋_GB2312" w:hAnsi="仿宋_GB2312" w:eastAsia="仿宋_GB2312" w:cs="仿宋_GB2312"/>
          <w:color w:val="auto"/>
          <w:sz w:val="32"/>
          <w:szCs w:val="32"/>
        </w:rPr>
        <w:t>办件编号、</w:t>
      </w:r>
      <w:r>
        <w:rPr>
          <w:rFonts w:hint="eastAsia" w:ascii="仿宋_GB2312" w:hAnsi="仿宋_GB2312" w:eastAsia="仿宋_GB2312" w:cs="仿宋_GB2312"/>
          <w:sz w:val="32"/>
          <w:szCs w:val="32"/>
          <w:lang w:val="en-US" w:eastAsia="zh-CN"/>
        </w:rPr>
        <w:t>特别程序</w:t>
      </w:r>
      <w:r>
        <w:rPr>
          <w:rFonts w:hint="eastAsia" w:ascii="仿宋_GB2312" w:hAnsi="仿宋_GB2312" w:eastAsia="仿宋_GB2312" w:cs="仿宋_GB2312"/>
          <w:color w:val="auto"/>
          <w:sz w:val="32"/>
          <w:szCs w:val="32"/>
        </w:rPr>
        <w:t>理由、预计所需时间等事项;</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(二)责任科室负责人审核;</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(三)审批部门分管领导批准;</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sz w:val="32"/>
          <w:szCs w:val="32"/>
          <w:lang w:val="en-US" w:eastAsia="zh-CN"/>
        </w:rPr>
        <w:t>政务服务管理机构</w:t>
      </w:r>
      <w:r>
        <w:rPr>
          <w:rFonts w:hint="eastAsia" w:ascii="仿宋_GB2312" w:hAnsi="仿宋_GB2312" w:eastAsia="仿宋_GB2312" w:cs="仿宋_GB2312"/>
          <w:color w:val="auto"/>
          <w:sz w:val="32"/>
          <w:szCs w:val="32"/>
        </w:rPr>
        <w:t>核准并录入信息系统;</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(五)停止计时理由不符合本规定的,</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sz w:val="32"/>
          <w:szCs w:val="32"/>
          <w:lang w:val="en-US" w:eastAsia="zh-CN"/>
        </w:rPr>
        <w:t>政务服务管理机构</w:t>
      </w:r>
      <w:r>
        <w:rPr>
          <w:rFonts w:hint="eastAsia" w:ascii="仿宋_GB2312" w:hAnsi="仿宋_GB2312" w:eastAsia="仿宋_GB2312" w:cs="仿宋_GB2312"/>
          <w:color w:val="auto"/>
          <w:sz w:val="32"/>
          <w:szCs w:val="32"/>
        </w:rPr>
        <w:t>驳回录入申请。</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(六)各区</w:t>
      </w:r>
      <w:r>
        <w:rPr>
          <w:rFonts w:hint="eastAsia" w:ascii="仿宋_GB2312" w:hAnsi="仿宋_GB2312" w:eastAsia="仿宋_GB2312" w:cs="仿宋_GB2312"/>
          <w:sz w:val="32"/>
          <w:szCs w:val="32"/>
          <w:lang w:val="en-US" w:eastAsia="zh-CN"/>
        </w:rPr>
        <w:t>政务服务管理机构</w:t>
      </w:r>
      <w:r>
        <w:rPr>
          <w:rFonts w:hint="eastAsia" w:ascii="仿宋_GB2312" w:hAnsi="仿宋_GB2312" w:eastAsia="仿宋_GB2312" w:cs="仿宋_GB2312"/>
          <w:color w:val="auto"/>
          <w:sz w:val="32"/>
          <w:szCs w:val="32"/>
        </w:rPr>
        <w:t>负责本区“特殊环节”停止计时申请核准并录入信息系统,市</w:t>
      </w:r>
      <w:r>
        <w:rPr>
          <w:rFonts w:hint="eastAsia" w:ascii="仿宋_GB2312" w:hAnsi="仿宋_GB2312" w:eastAsia="仿宋_GB2312" w:cs="仿宋_GB2312"/>
          <w:sz w:val="32"/>
          <w:szCs w:val="32"/>
          <w:lang w:val="en-US" w:eastAsia="zh-CN"/>
        </w:rPr>
        <w:t>政务服务管理机构</w:t>
      </w:r>
      <w:r>
        <w:rPr>
          <w:rFonts w:hint="eastAsia" w:ascii="仿宋_GB2312" w:hAnsi="仿宋_GB2312" w:eastAsia="仿宋_GB2312" w:cs="仿宋_GB2312"/>
          <w:color w:val="auto"/>
          <w:sz w:val="32"/>
          <w:szCs w:val="32"/>
        </w:rPr>
        <w:t>负责抽查。</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第十二条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市</w:t>
      </w:r>
      <w:r>
        <w:rPr>
          <w:rFonts w:hint="eastAsia" w:ascii="仿宋_GB2312" w:hAnsi="仿宋_GB2312" w:eastAsia="仿宋_GB2312" w:cs="仿宋_GB2312"/>
          <w:color w:val="auto"/>
          <w:sz w:val="32"/>
          <w:szCs w:val="32"/>
          <w:lang w:eastAsia="zh-CN"/>
        </w:rPr>
        <w:t>政务服务管理机构</w:t>
      </w:r>
      <w:r>
        <w:rPr>
          <w:rFonts w:hint="eastAsia" w:ascii="仿宋_GB2312" w:hAnsi="仿宋_GB2312" w:eastAsia="仿宋_GB2312" w:cs="仿宋_GB2312"/>
          <w:color w:val="auto"/>
          <w:sz w:val="32"/>
          <w:szCs w:val="32"/>
        </w:rPr>
        <w:t>将不定期进行抽查,对</w:t>
      </w:r>
      <w:r>
        <w:rPr>
          <w:rFonts w:hint="eastAsia" w:ascii="仿宋_GB2312" w:hAnsi="仿宋_GB2312" w:eastAsia="仿宋_GB2312" w:cs="仿宋_GB2312"/>
          <w:sz w:val="32"/>
          <w:szCs w:val="32"/>
          <w:lang w:val="en-US" w:eastAsia="zh-CN"/>
        </w:rPr>
        <w:t>特别程序</w:t>
      </w:r>
      <w:r>
        <w:rPr>
          <w:rFonts w:hint="eastAsia" w:ascii="仿宋_GB2312" w:hAnsi="仿宋_GB2312" w:eastAsia="仿宋_GB2312" w:cs="仿宋_GB2312"/>
          <w:color w:val="auto"/>
          <w:sz w:val="32"/>
          <w:szCs w:val="32"/>
        </w:rPr>
        <w:t>启动条件不合理、信息告知不到位、办理程序不规范、办理过程拖沓等情形进行通报,并作为窗口年度、季度绩效考评的扣分依据。</w:t>
      </w:r>
    </w:p>
    <w:p>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第十三条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本规范由</w:t>
      </w:r>
      <w:r>
        <w:rPr>
          <w:rFonts w:hint="eastAsia" w:ascii="仿宋_GB2312" w:hAnsi="仿宋_GB2312" w:eastAsia="仿宋_GB2312" w:cs="仿宋_GB2312"/>
          <w:color w:val="auto"/>
          <w:sz w:val="32"/>
          <w:szCs w:val="32"/>
          <w:lang w:val="en-US" w:eastAsia="zh-CN"/>
        </w:rPr>
        <w:t>海口市政务服务管理机构</w:t>
      </w:r>
      <w:r>
        <w:rPr>
          <w:rFonts w:hint="eastAsia" w:ascii="仿宋_GB2312" w:hAnsi="仿宋_GB2312" w:eastAsia="仿宋_GB2312" w:cs="仿宋_GB2312"/>
          <w:color w:val="auto"/>
          <w:sz w:val="32"/>
          <w:szCs w:val="32"/>
          <w:lang w:eastAsia="zh-CN"/>
        </w:rPr>
        <w:t>负责解释。</w:t>
      </w:r>
    </w:p>
    <w:p>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auto"/>
          <w:sz w:val="32"/>
          <w:szCs w:val="32"/>
          <w:lang w:val="en-US" w:eastAsia="zh-CN"/>
        </w:rPr>
        <w:t xml:space="preserve">第十四条 </w:t>
      </w:r>
      <w:r>
        <w:rPr>
          <w:rFonts w:hint="eastAsia" w:ascii="仿宋_GB2312" w:hAnsi="仿宋_GB2312" w:eastAsia="仿宋_GB2312" w:cs="仿宋_GB2312"/>
          <w:color w:val="auto"/>
          <w:sz w:val="32"/>
          <w:szCs w:val="32"/>
          <w:lang w:eastAsia="zh-CN"/>
        </w:rPr>
        <w:t>本规范自印发之日起施行。</w:t>
      </w:r>
      <w:r>
        <w:rPr>
          <w:rFonts w:hint="eastAsia" w:ascii="仿宋_GB2312" w:hAnsi="仿宋_GB2312" w:eastAsia="仿宋_GB2312" w:cs="仿宋_GB2312"/>
          <w:color w:val="auto"/>
          <w:sz w:val="32"/>
          <w:szCs w:val="32"/>
          <w:lang w:val="en-US" w:eastAsia="zh-CN"/>
        </w:rPr>
        <w:t>2021年6月7日</w:t>
      </w:r>
      <w:r>
        <w:rPr>
          <w:rFonts w:hint="eastAsia" w:ascii="仿宋_GB2312" w:hAnsi="仿宋_GB2312" w:eastAsia="仿宋_GB2312" w:cs="仿宋_GB2312"/>
          <w:color w:val="000000"/>
          <w:kern w:val="0"/>
          <w:sz w:val="32"/>
          <w:szCs w:val="32"/>
          <w:lang w:val="en-US" w:eastAsia="zh-CN" w:bidi="ar"/>
        </w:rPr>
        <w:t>印发的《关于进一步规范行政审批和服务事项特殊环节办理程序的通知》（</w:t>
      </w:r>
      <w:r>
        <w:rPr>
          <w:rFonts w:ascii="仿宋" w:hAnsi="仿宋" w:eastAsia="仿宋" w:cs="仿宋"/>
          <w:color w:val="000000"/>
          <w:kern w:val="0"/>
          <w:sz w:val="31"/>
          <w:szCs w:val="31"/>
          <w:lang w:val="en-US" w:eastAsia="zh-CN" w:bidi="ar"/>
        </w:rPr>
        <w:t>海政管通〔</w:t>
      </w:r>
      <w:r>
        <w:rPr>
          <w:rFonts w:hint="default" w:ascii="Times New Roman" w:hAnsi="Times New Roman" w:eastAsia="宋体" w:cs="Times New Roman"/>
          <w:color w:val="000000"/>
          <w:kern w:val="0"/>
          <w:sz w:val="31"/>
          <w:szCs w:val="31"/>
          <w:lang w:val="en-US" w:eastAsia="zh-CN" w:bidi="ar"/>
        </w:rPr>
        <w:t>2021</w:t>
      </w:r>
      <w:r>
        <w:rPr>
          <w:rFonts w:hint="eastAsia" w:ascii="仿宋" w:hAnsi="仿宋" w:eastAsia="仿宋" w:cs="仿宋"/>
          <w:color w:val="000000"/>
          <w:kern w:val="0"/>
          <w:sz w:val="31"/>
          <w:szCs w:val="31"/>
          <w:lang w:val="en-US" w:eastAsia="zh-CN" w:bidi="ar"/>
        </w:rPr>
        <w:t>〕11 号</w:t>
      </w:r>
      <w:r>
        <w:rPr>
          <w:rFonts w:hint="eastAsia" w:ascii="仿宋_GB2312" w:hAnsi="仿宋_GB2312" w:eastAsia="仿宋_GB2312" w:cs="仿宋_GB2312"/>
          <w:color w:val="000000"/>
          <w:kern w:val="0"/>
          <w:sz w:val="32"/>
          <w:szCs w:val="32"/>
          <w:lang w:val="en-US" w:eastAsia="zh-CN" w:bidi="ar"/>
        </w:rPr>
        <w:t>）同时废止。</w:t>
      </w:r>
    </w:p>
    <w:p>
      <w:pPr>
        <w:ind w:firstLine="640" w:firstLineChars="200"/>
        <w:rPr>
          <w:rFonts w:hint="eastAsia" w:ascii="仿宋_GB2312" w:hAnsi="仿宋_GB2312" w:eastAsia="仿宋_GB2312" w:cs="仿宋_GB2312"/>
          <w:color w:val="auto"/>
          <w:sz w:val="32"/>
          <w:szCs w:val="32"/>
          <w:lang w:eastAsia="zh-CN"/>
        </w:rPr>
      </w:pPr>
    </w:p>
    <w:p>
      <w:pPr>
        <w:ind w:firstLine="640" w:firstLineChars="200"/>
        <w:rPr>
          <w:rFonts w:hint="eastAsia" w:ascii="仿宋_GB2312" w:hAnsi="仿宋_GB2312" w:eastAsia="仿宋_GB2312" w:cs="仿宋_GB2312"/>
          <w:color w:val="FF0000"/>
          <w:sz w:val="32"/>
          <w:szCs w:val="32"/>
        </w:rPr>
      </w:pPr>
    </w:p>
    <w:p/>
    <w:sectPr>
      <w:footerReference r:id="rId3" w:type="default"/>
      <w:pgSz w:w="11906" w:h="16838"/>
      <w:pgMar w:top="1701" w:right="1474" w:bottom="1134"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AE6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2025-10-16T02:21:02Z</dcterms:created>
  <dc:creator>Administrator</dc:creator>
  <cp:lastModifiedBy>Administrator</cp:lastModifiedBy>
  <dcterms:modified xsi:type="dcterms:W3CDTF">2025-10-16T02:21:07Z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