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52"/>
          <w:szCs w:val="52"/>
          <w:u w:val="none"/>
        </w:rPr>
      </w:pPr>
      <w:r>
        <w:rPr>
          <w:rFonts w:hint="eastAsia"/>
          <w:sz w:val="52"/>
          <w:szCs w:val="52"/>
          <w:u w:val="none"/>
          <w:lang w:val="en-US" w:eastAsia="zh-CN"/>
        </w:rPr>
        <w:t>2026</w:t>
      </w:r>
      <w:r>
        <w:rPr>
          <w:rFonts w:hint="eastAsia"/>
          <w:sz w:val="52"/>
          <w:szCs w:val="52"/>
          <w:u w:val="none"/>
        </w:rPr>
        <w:t>年</w:t>
      </w:r>
      <w:r>
        <w:rPr>
          <w:rFonts w:hint="eastAsia"/>
          <w:sz w:val="52"/>
          <w:szCs w:val="52"/>
          <w:u w:val="none"/>
          <w:lang w:val="en-US" w:eastAsia="zh-CN"/>
        </w:rPr>
        <w:t>海口市营商环境建设局</w:t>
      </w:r>
      <w:r>
        <w:rPr>
          <w:rFonts w:hint="eastAsia"/>
          <w:sz w:val="52"/>
          <w:szCs w:val="52"/>
          <w:u w:val="none"/>
        </w:rPr>
        <w:t>（</w:t>
      </w:r>
      <w:r>
        <w:rPr>
          <w:rFonts w:hint="eastAsia"/>
          <w:sz w:val="52"/>
          <w:szCs w:val="52"/>
          <w:u w:val="none"/>
          <w:lang w:val="en-US" w:eastAsia="zh-CN"/>
        </w:rPr>
        <w:t>单位</w:t>
      </w:r>
      <w:r>
        <w:rPr>
          <w:rFonts w:hint="eastAsia"/>
          <w:sz w:val="52"/>
          <w:szCs w:val="52"/>
          <w:u w:val="none"/>
        </w:rPr>
        <w:t>）预算</w:t>
      </w:r>
    </w:p>
    <w:p>
      <w:pPr>
        <w:spacing w:line="560" w:lineRule="exact"/>
        <w:ind w:firstLine="1680"/>
        <w:jc w:val="center"/>
        <w:rPr>
          <w:sz w:val="84"/>
          <w:szCs w:val="84"/>
          <w:u w:val="none"/>
        </w:rPr>
      </w:pPr>
    </w:p>
    <w:p>
      <w:pPr>
        <w:spacing w:line="560" w:lineRule="exact"/>
        <w:ind w:firstLine="1680"/>
        <w:jc w:val="center"/>
        <w:rPr>
          <w:sz w:val="84"/>
          <w:szCs w:val="84"/>
          <w:u w:val="none"/>
        </w:rPr>
      </w:pPr>
    </w:p>
    <w:p>
      <w:pPr>
        <w:spacing w:line="560" w:lineRule="exact"/>
        <w:ind w:firstLine="1680"/>
        <w:jc w:val="center"/>
        <w:rPr>
          <w:sz w:val="84"/>
          <w:szCs w:val="84"/>
          <w:u w:val="none"/>
        </w:rPr>
      </w:pPr>
    </w:p>
    <w:p>
      <w:pPr>
        <w:spacing w:line="560" w:lineRule="exact"/>
        <w:ind w:firstLine="1680"/>
        <w:jc w:val="center"/>
        <w:rPr>
          <w:sz w:val="84"/>
          <w:szCs w:val="84"/>
          <w:u w:val="none"/>
        </w:rPr>
      </w:pPr>
    </w:p>
    <w:p>
      <w:pPr>
        <w:rPr>
          <w:sz w:val="84"/>
          <w:szCs w:val="84"/>
          <w:u w:val="none"/>
        </w:rPr>
      </w:pPr>
      <w:r>
        <w:rPr>
          <w:sz w:val="84"/>
          <w:szCs w:val="84"/>
          <w:u w:val="none"/>
        </w:rPr>
        <w:br w:type="page"/>
      </w:r>
    </w:p>
    <w:p>
      <w:pPr>
        <w:spacing w:line="240" w:lineRule="auto"/>
        <w:jc w:val="center"/>
        <w:rPr>
          <w:rFonts w:hint="eastAsia" w:ascii="黑体" w:hAnsi="黑体" w:eastAsia="黑体"/>
          <w:sz w:val="52"/>
          <w:szCs w:val="52"/>
          <w:u w:val="none"/>
        </w:rPr>
      </w:pPr>
      <w:r>
        <w:rPr>
          <w:rFonts w:hint="eastAsia" w:ascii="黑体" w:hAnsi="黑体" w:eastAsia="黑体"/>
          <w:sz w:val="52"/>
          <w:szCs w:val="52"/>
          <w:u w:val="none"/>
        </w:rPr>
        <w:t>目录</w:t>
      </w:r>
    </w:p>
    <w:p>
      <w:pPr>
        <w:pStyle w:val="6"/>
        <w:numPr>
          <w:ilvl w:val="0"/>
          <w:numId w:val="1"/>
        </w:numPr>
        <w:spacing w:line="240" w:lineRule="auto"/>
        <w:ind w:firstLineChars="0"/>
        <w:jc w:val="left"/>
        <w:rPr>
          <w:rFonts w:hint="eastAsia" w:ascii="方正黑体_GBK" w:hAnsi="方正黑体_GBK" w:eastAsia="方正黑体_GBK" w:cs="方正黑体_GBK"/>
          <w:sz w:val="32"/>
          <w:szCs w:val="32"/>
          <w:u w:val="none"/>
        </w:rPr>
      </w:pP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海口市营商环境建设局</w:t>
      </w:r>
      <w:r>
        <w:rPr>
          <w:rFonts w:hint="eastAsia" w:ascii="方正黑体_GBK" w:hAnsi="方正黑体_GBK" w:eastAsia="方正黑体_GBK" w:cs="方正黑体_GBK"/>
          <w:sz w:val="32"/>
          <w:szCs w:val="32"/>
          <w:u w:val="none"/>
          <w:lang w:eastAsia="zh-CN"/>
        </w:rPr>
        <w:t>（单位）</w:t>
      </w:r>
      <w:r>
        <w:rPr>
          <w:rFonts w:hint="eastAsia" w:ascii="方正黑体_GBK" w:hAnsi="方正黑体_GBK" w:eastAsia="方正黑体_GBK" w:cs="方正黑体_GBK"/>
          <w:sz w:val="32"/>
          <w:szCs w:val="32"/>
          <w:u w:val="none"/>
        </w:rPr>
        <w:t>概况</w:t>
      </w:r>
    </w:p>
    <w:p>
      <w:pPr>
        <w:pStyle w:val="6"/>
        <w:numPr>
          <w:ilvl w:val="-1"/>
          <w:numId w:val="0"/>
        </w:numPr>
        <w:spacing w:line="240" w:lineRule="auto"/>
        <w:ind w:left="0" w:firstLine="0" w:firstLineChars="0"/>
        <w:jc w:val="left"/>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eastAsia="zh-CN"/>
        </w:rPr>
        <w:t>一、</w:t>
      </w:r>
      <w:r>
        <w:rPr>
          <w:rFonts w:hint="eastAsia" w:ascii="方正仿宋_GBK" w:hAnsi="方正仿宋_GBK" w:eastAsia="方正仿宋_GBK" w:cs="方正仿宋_GBK"/>
          <w:sz w:val="32"/>
          <w:szCs w:val="32"/>
          <w:u w:val="none"/>
        </w:rPr>
        <w:t>主要职能</w:t>
      </w:r>
    </w:p>
    <w:p>
      <w:pPr>
        <w:pStyle w:val="6"/>
        <w:numPr>
          <w:ilvl w:val="-1"/>
          <w:numId w:val="0"/>
        </w:numPr>
        <w:spacing w:line="240" w:lineRule="auto"/>
        <w:ind w:left="0" w:firstLine="0" w:firstLineChars="0"/>
        <w:jc w:val="left"/>
        <w:rPr>
          <w:rFonts w:ascii="黑体" w:hAnsi="黑体" w:eastAsia="黑体"/>
          <w:sz w:val="32"/>
          <w:szCs w:val="32"/>
          <w:u w:val="none"/>
        </w:rPr>
      </w:pPr>
      <w:r>
        <w:rPr>
          <w:rFonts w:hint="eastAsia" w:ascii="方正仿宋_GBK" w:hAnsi="方正仿宋_GBK" w:eastAsia="方正仿宋_GBK" w:cs="方正仿宋_GBK"/>
          <w:sz w:val="32"/>
          <w:szCs w:val="32"/>
          <w:u w:val="none"/>
          <w:lang w:eastAsia="zh-CN"/>
        </w:rPr>
        <w:t>二、机构设置</w:t>
      </w:r>
    </w:p>
    <w:p>
      <w:pPr>
        <w:pStyle w:val="6"/>
        <w:numPr>
          <w:ilvl w:val="0"/>
          <w:numId w:val="1"/>
        </w:numPr>
        <w:spacing w:line="240" w:lineRule="auto"/>
        <w:ind w:firstLineChars="0"/>
        <w:rPr>
          <w:rFonts w:hint="eastAsia" w:ascii="方正黑体_GBK" w:hAnsi="方正黑体_GBK" w:eastAsia="方正黑体_GBK" w:cs="方正黑体_GBK"/>
          <w:sz w:val="32"/>
          <w:szCs w:val="32"/>
          <w:u w:val="none"/>
        </w:rPr>
      </w:pPr>
      <w:r>
        <w:rPr>
          <w:rFonts w:hint="eastAsia" w:ascii="黑体" w:hAnsi="黑体" w:eastAsia="黑体"/>
          <w:sz w:val="32"/>
          <w:szCs w:val="32"/>
          <w:u w:val="none"/>
        </w:rPr>
        <w:t xml:space="preserve"> </w:t>
      </w: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2026</w:t>
      </w:r>
      <w:r>
        <w:rPr>
          <w:rFonts w:hint="eastAsia" w:ascii="方正黑体_GBK" w:hAnsi="方正黑体_GBK" w:eastAsia="方正黑体_GBK" w:cs="方正黑体_GBK"/>
          <w:sz w:val="32"/>
          <w:szCs w:val="32"/>
          <w:u w:val="none"/>
        </w:rPr>
        <w:t>年部门（单位）预算表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财政拨款收支总表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一般公共预算基本支出表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一般公共预算“三公”经费支出表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政府性基金预算“三公”经费支出表</w:t>
      </w:r>
    </w:p>
    <w:p>
      <w:pPr>
        <w:pStyle w:val="6"/>
        <w:numPr>
          <w:ilvl w:val="0"/>
          <w:numId w:val="2"/>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国有资本经营预算支出表</w:t>
      </w:r>
    </w:p>
    <w:p>
      <w:pPr>
        <w:pStyle w:val="6"/>
        <w:numPr>
          <w:ilvl w:val="0"/>
          <w:numId w:val="2"/>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收支总表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收入总表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支出总表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项目支出绩效信息表</w:t>
      </w:r>
    </w:p>
    <w:p>
      <w:pPr>
        <w:pStyle w:val="6"/>
        <w:numPr>
          <w:ilvl w:val="0"/>
          <w:numId w:val="1"/>
        </w:numPr>
        <w:spacing w:line="240" w:lineRule="auto"/>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2026</w:t>
      </w:r>
      <w:r>
        <w:rPr>
          <w:rFonts w:hint="eastAsia" w:ascii="方正黑体_GBK" w:hAnsi="方正黑体_GBK" w:eastAsia="方正黑体_GBK" w:cs="方正黑体_GBK"/>
          <w:sz w:val="32"/>
          <w:szCs w:val="32"/>
          <w:u w:val="none"/>
        </w:rPr>
        <w:t>年部门（单位）预算情况说明</w:t>
      </w:r>
    </w:p>
    <w:p>
      <w:pPr>
        <w:pStyle w:val="6"/>
        <w:numPr>
          <w:ilvl w:val="0"/>
          <w:numId w:val="1"/>
        </w:numPr>
        <w:spacing w:line="240" w:lineRule="auto"/>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名词解释</w:t>
      </w:r>
    </w:p>
    <w:p>
      <w:pPr>
        <w:jc w:val="left"/>
        <w:rPr>
          <w:rFonts w:hint="eastAsia" w:ascii="黑体" w:hAnsi="黑体" w:eastAsia="黑体"/>
          <w:sz w:val="52"/>
          <w:szCs w:val="52"/>
          <w:u w:val="none"/>
        </w:rPr>
      </w:pPr>
    </w:p>
    <w:p>
      <w:pPr>
        <w:pStyle w:val="6"/>
        <w:spacing w:line="560" w:lineRule="exact"/>
        <w:ind w:left="1320" w:firstLine="0" w:firstLineChars="0"/>
        <w:jc w:val="left"/>
        <w:rPr>
          <w:rFonts w:ascii="黑体" w:hAnsi="黑体" w:eastAsia="黑体"/>
          <w:sz w:val="32"/>
          <w:szCs w:val="32"/>
          <w:u w:val="none"/>
        </w:rPr>
      </w:pPr>
    </w:p>
    <w:p>
      <w:pPr>
        <w:spacing w:line="560" w:lineRule="exact"/>
        <w:jc w:val="left"/>
        <w:rPr>
          <w:rFonts w:ascii="黑体" w:hAnsi="黑体" w:eastAsia="黑体"/>
          <w:sz w:val="32"/>
          <w:szCs w:val="32"/>
          <w:u w:val="none"/>
        </w:rPr>
      </w:pPr>
    </w:p>
    <w:p>
      <w:pPr>
        <w:jc w:val="left"/>
        <w:rPr>
          <w:rFonts w:ascii="黑体" w:hAnsi="黑体" w:eastAsia="黑体"/>
          <w:sz w:val="32"/>
          <w:szCs w:val="32"/>
          <w:u w:val="none"/>
        </w:rPr>
      </w:pPr>
      <w:r>
        <w:rPr>
          <w:rFonts w:ascii="黑体" w:hAnsi="黑体" w:eastAsia="黑体"/>
          <w:sz w:val="32"/>
          <w:szCs w:val="32"/>
          <w:u w:val="none"/>
        </w:rPr>
        <w:br w:type="page"/>
      </w:r>
    </w:p>
    <w:p>
      <w:pPr>
        <w:spacing w:line="560" w:lineRule="exact"/>
        <w:jc w:val="left"/>
        <w:rPr>
          <w:rFonts w:ascii="黑体" w:hAnsi="黑体" w:eastAsia="黑体"/>
          <w:sz w:val="32"/>
          <w:szCs w:val="32"/>
          <w:u w:val="none"/>
        </w:rPr>
      </w:pPr>
    </w:p>
    <w:p>
      <w:pPr>
        <w:pStyle w:val="6"/>
        <w:numPr>
          <w:ilvl w:val="0"/>
          <w:numId w:val="3"/>
        </w:numPr>
        <w:spacing w:line="560" w:lineRule="exact"/>
        <w:ind w:firstLineChars="0"/>
        <w:jc w:val="center"/>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lang w:val="en-US" w:eastAsia="zh-CN"/>
        </w:rPr>
        <w:t xml:space="preserve">  海口市营商环境建设局</w:t>
      </w:r>
      <w:r>
        <w:rPr>
          <w:rFonts w:hint="eastAsia" w:ascii="方正黑体_GBK" w:hAnsi="方正黑体_GBK" w:eastAsia="方正黑体_GBK" w:cs="方正黑体_GBK"/>
          <w:sz w:val="32"/>
          <w:szCs w:val="32"/>
          <w:u w:val="none"/>
          <w:lang w:eastAsia="zh-CN"/>
        </w:rPr>
        <w:t>（单位）</w:t>
      </w:r>
      <w:r>
        <w:rPr>
          <w:rFonts w:hint="eastAsia" w:ascii="方正黑体_GBK" w:hAnsi="方正黑体_GBK" w:eastAsia="方正黑体_GBK" w:cs="方正黑体_GBK"/>
          <w:sz w:val="32"/>
          <w:szCs w:val="32"/>
          <w:u w:val="none"/>
        </w:rPr>
        <w:t>概况</w:t>
      </w:r>
    </w:p>
    <w:p>
      <w:pPr>
        <w:spacing w:line="560" w:lineRule="exact"/>
        <w:jc w:val="left"/>
        <w:rPr>
          <w:rFonts w:ascii="仿宋_GB2312" w:hAnsi="仿宋_GB2312" w:eastAsia="仿宋_GB2312" w:cs="仿宋_GB2312"/>
          <w:sz w:val="32"/>
          <w:szCs w:val="32"/>
          <w:u w:val="none"/>
        </w:rPr>
      </w:pPr>
    </w:p>
    <w:p>
      <w:pPr>
        <w:pStyle w:val="6"/>
        <w:numPr>
          <w:ilvl w:val="0"/>
          <w:numId w:val="4"/>
        </w:numPr>
        <w:spacing w:line="560" w:lineRule="exact"/>
        <w:ind w:left="0" w:firstLine="640" w:firstLineChars="200"/>
        <w:jc w:val="left"/>
        <w:rPr>
          <w:rFonts w:hint="eastAsia" w:ascii="黑体" w:hAnsi="黑体" w:eastAsia="黑体" w:cs="黑体"/>
          <w:sz w:val="32"/>
          <w:szCs w:val="32"/>
        </w:rPr>
      </w:pPr>
      <w:r>
        <w:rPr>
          <w:rFonts w:hint="eastAsia" w:ascii="黑体" w:hAnsi="黑体" w:eastAsia="黑体" w:cs="仿宋_GB2312"/>
          <w:sz w:val="32"/>
          <w:szCs w:val="32"/>
          <w:u w:val="none"/>
        </w:rPr>
        <w:t>主要职能</w:t>
      </w:r>
    </w:p>
    <w:p>
      <w:pPr>
        <w:pStyle w:val="6"/>
        <w:numPr>
          <w:ilvl w:val="0"/>
          <w:numId w:val="0"/>
        </w:numPr>
        <w:spacing w:line="560" w:lineRule="exact"/>
        <w:ind w:leftChars="200"/>
        <w:jc w:val="left"/>
        <w:rPr>
          <w:rFonts w:hint="eastAsia" w:ascii="黑体" w:hAnsi="黑体" w:eastAsia="黑体" w:cs="黑体"/>
          <w:sz w:val="32"/>
          <w:szCs w:val="32"/>
        </w:rPr>
      </w:pPr>
      <w:r>
        <w:rPr>
          <w:rFonts w:hint="eastAsia" w:ascii="楷体_GB2312" w:hAnsi="仿宋" w:eastAsia="楷体_GB2312"/>
          <w:b/>
          <w:sz w:val="32"/>
          <w:szCs w:val="32"/>
          <w:lang w:eastAsia="zh-CN"/>
        </w:rPr>
        <w:t>（</w:t>
      </w:r>
      <w:r>
        <w:rPr>
          <w:rFonts w:hint="eastAsia" w:ascii="楷体_GB2312" w:hAnsi="仿宋" w:eastAsia="楷体_GB2312"/>
          <w:b/>
          <w:sz w:val="32"/>
          <w:szCs w:val="32"/>
        </w:rPr>
        <w:t>一）基本情况。</w:t>
      </w:r>
      <w:bookmarkStart w:id="0" w:name="OLE_LINK19"/>
    </w:p>
    <w:p>
      <w:pPr>
        <w:numPr>
          <w:ilvl w:val="0"/>
          <w:numId w:val="0"/>
        </w:numPr>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color w:val="auto"/>
          <w:kern w:val="0"/>
          <w:sz w:val="32"/>
          <w:szCs w:val="32"/>
          <w:lang w:val="en-US" w:eastAsia="zh-CN" w:bidi="ar-SA"/>
        </w:rPr>
        <w:t>第一条</w:t>
      </w:r>
      <w:r>
        <w:rPr>
          <w:rFonts w:hint="eastAsia" w:ascii="黑体" w:hAnsi="黑体" w:eastAsia="黑体" w:cs="黑体"/>
          <w:sz w:val="32"/>
          <w:szCs w:val="32"/>
          <w:lang w:val="en-US" w:eastAsia="zh-CN"/>
        </w:rPr>
        <w:t xml:space="preserve"> </w:t>
      </w:r>
      <w:r>
        <w:rPr>
          <w:rFonts w:hint="eastAsia" w:ascii="仿宋" w:hAnsi="仿宋" w:eastAsia="仿宋" w:cs="仿宋"/>
          <w:bCs/>
          <w:sz w:val="32"/>
          <w:szCs w:val="32"/>
          <w:lang w:val="en-US" w:eastAsia="zh-CN"/>
        </w:rPr>
        <w:t>为了规范海口市营商环境建设局（以下简称市营商环境建设局）的职能配置、内设机构和人员编制，推进机构、职能、权限、程序、责任法定化，根据《中国共产党机构编制工作条例》《中共海南省委机构编制管理规定》和《海口市机构改革方案》，制定本规定。</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bookmarkStart w:id="1" w:name="OLE_LINK18"/>
      <w:r>
        <w:rPr>
          <w:rFonts w:hint="eastAsia" w:ascii="仿宋" w:hAnsi="仿宋" w:eastAsia="仿宋" w:cs="仿宋"/>
          <w:b/>
          <w:bCs w:val="0"/>
          <w:sz w:val="32"/>
          <w:szCs w:val="32"/>
          <w:lang w:val="en-US" w:eastAsia="zh-CN"/>
        </w:rPr>
        <w:t>第二条</w:t>
      </w:r>
      <w:bookmarkEnd w:id="1"/>
      <w:r>
        <w:rPr>
          <w:rFonts w:hint="eastAsia" w:ascii="仿宋" w:hAnsi="仿宋" w:eastAsia="仿宋" w:cs="仿宋"/>
          <w:bCs/>
          <w:sz w:val="32"/>
          <w:szCs w:val="32"/>
          <w:lang w:val="en-US" w:eastAsia="zh-CN"/>
        </w:rPr>
        <w:t xml:space="preserve"> 市营商环境建设局是主管全市营商环境建设工作的海口市人民政府工作部门，为正处级，加挂海口市行政审批服务局牌子。</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第三条</w:t>
      </w:r>
      <w:r>
        <w:rPr>
          <w:rFonts w:hint="eastAsia" w:ascii="仿宋" w:hAnsi="仿宋" w:eastAsia="仿宋" w:cs="仿宋"/>
          <w:bCs/>
          <w:sz w:val="32"/>
          <w:szCs w:val="32"/>
          <w:lang w:val="en-US" w:eastAsia="zh-CN"/>
        </w:rPr>
        <w:t xml:space="preserve"> 划入的职责：</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原市政务管理局的政务管理职责划入市营商环境建设局。市发展和改革委员会的营商环境和社会信用建设职责划入市营商环境建设局。市科学技术和工业信息化局的政务数据共享和政务信息化建设项目监督管理职责划入市营商环境建设局。市人民政府办公室的电子政务管理职责划入市营商环境建设局。</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第四条</w:t>
      </w:r>
      <w:r>
        <w:rPr>
          <w:rFonts w:hint="eastAsia" w:ascii="仿宋" w:hAnsi="仿宋" w:eastAsia="仿宋" w:cs="仿宋"/>
          <w:bCs/>
          <w:sz w:val="32"/>
          <w:szCs w:val="32"/>
          <w:lang w:val="en-US" w:eastAsia="zh-CN"/>
        </w:rPr>
        <w:t xml:space="preserve">  本规定确定的主要职责、机构设置、人员编制等,是市营商环境建设局机构职责权限、人员配备和工作运行的基本依据。</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第五条</w:t>
      </w:r>
      <w:r>
        <w:rPr>
          <w:rFonts w:hint="eastAsia" w:ascii="仿宋" w:hAnsi="仿宋" w:eastAsia="仿宋" w:cs="仿宋"/>
          <w:bCs/>
          <w:sz w:val="32"/>
          <w:szCs w:val="32"/>
          <w:lang w:val="en-US" w:eastAsia="zh-CN"/>
        </w:rPr>
        <w:t xml:space="preserve">  市营商环境建设局负责贯彻执行党中央关于营商环境建设工作的方针政策和省委、市委有关决策部署，把坚持和加强党中央对营商环境建设工作的集中统一领导落实到履行职责过程中。承担全市营商环境建设的统筹推进、协调指导、督促落实等职责，具体推动全市营商环境、政务服务、数字政府、社会信用、企业服务等工作。主要职责是:</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贯彻执行党的路线方针政策和相关法律法规，落实省委、省政府和市委、市政府决策部署以及海南自由贸易港建设的政策措施。组织起草综合性和职责范围内营商环境地方性法规和市政府规章草案及规范性文件，组织贯彻落实《优化营商环境条例》《海南自由贸易港优化营商环境条例》。</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拟订并组织实施全市营商环境建设规划计划，研究制定相关政策制度，推动落实营商环境领域重点任务和改革措施，组织开展跨部门、跨领域营商环境制度创新以及营商环境示范案例推广工作，统筹推进全市各部门、各区、各园区建立营商环境共建共创共享机制。</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（三）建立健全营商环境评价指标体系，组织开展全市营商环境评价和营商环境工作考核，承担营商环境重要量化指标制定分解、分析监测和督办落实。统筹协调各相关部门参加全国营商环境评价。</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协调推进行政审批制度改革。统筹推进全市政务服务标准化、规范化、便利化体系建设，组织编制政务服务事项清单并进行动态管理，规范、指导、监督行政审批流程再造。会同有关部门编制权责清单并建立动态调整制度。优化完善海口市一体化政务服务平台，负责全市政务服务工作的指导、监督、考核工作。</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五）建立统一监管规则和标准。统筹优化政务监管信息平，协调推动各级各部门依托“互联网+监管”系统归集、分析、管理运用各级监管部门监管数据。督促落实“双随机、一公开”监管、联合监管、信用监管和包容审慎监管，会同有关部门建立健全审批监管执法联动工作机制。</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六）拟定并组织实施数字政府发展规划和年度计划。承担政务信息化建设项目的监督管理，统筹推进全市政务系统电子政务网络建设管理工作，负责电子政务外网建设管理及非密网络资源整合，推动全市政务数据资源共享开发利用，建立健全政务数据共享机制。</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七）统筹推进全市社会信用体系建设。负责全市社会信用建设的综合协调、规划编制和政策制定及监督管理。统筹优化和管理市级信用信息共享平台。推动全市信用业务协同，推进全市信用联合奖惩和信用监管。</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八）协调推进企业服务体系建设，建立企业首席服务专员、营商环境体验员等工作制度，建立健全常态化政企沟通机制，协调惠企政策落实。完善企业需求动态响应机制，协调解决企业在全生命周期中遇到的有关重大问题和事项，组织开展企业服务质量评价。</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九）建立健全营商环境问题处理跟踪督办机制，协调推动解决营商环境建设中的具体问题。汇总分析涉及营商环境方面的基础性、共性问题，推动建立解决问题的长效机制。建立完善市场主体投诉沟通渠道，推动各类服务热线优化整合，指导监督海口 12345 服务热线运行管理。</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（十）指导监督各区、各园区以及市直有关部门，营商环境、政务服务、数字政府、社会信用、企业服务方面工作。</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（十一）完成市委、市政府和上级部门交办的其他任务。</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第六条  有关数据职责分工:市发展和改革委员会牵头建立健全数据管理工作机制,理顺与网信、营商环境建设、科工信、公安等部门的数据管理职责关系，主要负责统筹本地区“智慧海南”“智慧海口”建设,统筹推进数据资源整合共享和开发利用,具体负责数字社会建设和政信息化项目审批验收等职责。市营商环境建设局负责数字政府建设，统筹推进政务数据共享、“政务服务、政务监管”等信息化平台建设管理和“一网通办”“一网协同”“一网监管”等方面的工作，协助市发展和改革委员会开展政务信息化项目审批验收。市委网络安全和信息化委员会办公室负责数据安全建设工作。市科学技术和工业信息化局负责互联网、数字经济产业、大数据产业链建设工作职责。市公安局负责社管平台建设工作职责。</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 xml:space="preserve">第七条 </w:t>
      </w:r>
      <w:r>
        <w:rPr>
          <w:rFonts w:hint="eastAsia" w:ascii="仿宋" w:hAnsi="仿宋" w:eastAsia="仿宋" w:cs="仿宋"/>
          <w:bCs/>
          <w:sz w:val="32"/>
          <w:szCs w:val="32"/>
          <w:lang w:val="en-US" w:eastAsia="zh-CN"/>
        </w:rPr>
        <w:t xml:space="preserve"> 市营商环境建设局根据本规定明确的主要职责，编制权责清单，逐项明确权责名称、权责类型、设定依据、履职方式、追责情形等。在此基础上，制定办事指南、运行流程图等，优化行政程序，规范权力运行。</w:t>
      </w:r>
    </w:p>
    <w:p>
      <w:pPr>
        <w:pStyle w:val="8"/>
        <w:tabs>
          <w:tab w:val="right" w:leader="dot" w:pos="8306"/>
        </w:tabs>
        <w:spacing w:line="578" w:lineRule="exact"/>
        <w:ind w:leftChars="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第八条市营商环境建设局设下列正科级内设机构:</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办公室。负责制定和实施机关内部各项规章制度。负责协调本部门内部运作，落实工作目标责任制。负责机关日常运转工作，承担文电、会务、机要保密、档案、机关财务资产、政务信息公开、安全保卫及后勤保障等。承担安全生产、新闻宣传、舆情监测及人大建议、政协提案办理等工作。负责机关及所属事业单位的机构编制、人事管理、人才队伍建设、老干部管理服务工作。统筹做好乡村振兴工作。协调营商环境领域人才队伍建设工作。</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改革创新科（考核评价科）。负责推动贯彻执行《优化营商环境条例》《海南自由贸易港优化营商环境条例》等法律法规规章。负责拟订全市营商环境建设规划计划和政策制度，组织推动落实营商环境改革重点工作任务。承担跨部门、跨领域营商环境制度创新以及营商环境示范案例推广工作，统筹推进市直各部门、各区、各园区建立营商环境共建共创共享机制。负责营商环境综合性文件起草，承担综合性调研及重大专题调研工作。负责建立健全营商环境考核评价机制，组织开展全市营商环境评价考核工作。承担营商环境重要量化指标制定分解、分析监测和督办落实。统筹协调各相关部门参加全国营商环境评价，做好营商环境评价指标提升工作。</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政务服务科。负责协调推进行政审批制度改革等有关工作。负责拟订全市政务服务规划计划和政策制度，统筹推进全市政务服务标准化、规范化、便利化体系建设。负责编制实施政务服务事项清单并进行动态管理，规范、指导、监督行政审批流程再造。优化完善海口市一体化政务服务平台。负责全市政务服务工作的指导、监督、考核工作，制定政务服务监督管理制度、服务标准及服务规范，指导监督各级各类政务服务大厅标准化建设。</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政务监管科（政策法规科）。负责推进“审管法信”机制建设。协调推动行业主管部门制定完善统一监管规则和标准。督促全市各级监管部门落实“双随机、一公开”监管、联合监管、信用监管和包容审慎监管，推动建立审批监管执法联动工作机制。协调推动各级各部门“互联网+监管”平台应用，归集、分析、管理运用各级监管部门监管数据。承担内部审计工作。承担机关依法行政工作，以及有关文件合法性审查、公平竞争审查等工作。</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五）数字政府发展科。拟定并组织实施数字政府发展规划和年度计划。承担政务信息化建设项目的监督管理，参与开展政务信息化建设项目审批和验收。统筹推进全市政务系统电子政务网络建设管理工作，负责电子政务外网建设管理及非密网络资源整合，推动全市政务数据资源共享开发利用，建立健全政务数据共享机制。</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六）信用建设科。统筹推进全市社会信用体系建设。负责全市社会信用建设的综合协调、规划编制和政策制定及监督管理。统筹优化和管理市级信用信息共享平台。推动全市信用业务协同应用，监督信用服务行业。统筹协调公共信用修复、信用异议等工作。推进全市信用联合奖惩和信用监管。组织开展诚信海口建设。</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七）企业促进科。负责推进全生命周期企业服务体系建设，制定企业首席服务专员、营商环境体验员等工作制度，建立健全政企沟通机制，常态化开展服务企业活动，推动惠企政策落实。完善企业需求动态响应机制，协调解决企业在开办、建设、生产经营活动中遇到的有关重大问题和事项，组织开展企业服务质量评价。</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八）投诉监督科。负责建立健全营商环境问题处理跟踪督办机制，协调推动解决营商环境建设中的具体问题，按职责转交涉及监察、司法等有关机关受理的案件。汇总分析涉及营商环境方面的基础性、共性事项，推动建立解决问题的长效机制。负责开展问题核查、督办、反馈、回访、评价。承担机关及所属事业单位的信访工作。统筹办理 12345 转办的办件工作。指导市政府综合服务热线 12345 管理中心的工作。机关基层党组织。按照《中国共产党章程》和《《中国共产党党和国家机关基层组织工作条例》等党内法规设立并开展工作。</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第九条</w:t>
      </w:r>
      <w:r>
        <w:rPr>
          <w:rFonts w:hint="eastAsia" w:ascii="仿宋" w:hAnsi="仿宋" w:eastAsia="仿宋" w:cs="仿宋"/>
          <w:bCs/>
          <w:sz w:val="32"/>
          <w:szCs w:val="32"/>
          <w:lang w:val="en-US" w:eastAsia="zh-CN"/>
        </w:rPr>
        <w:t xml:space="preserve">  市营商环境建设局行政编制 27 名。设局长 1 名（由市政府副市长兼任,占市政府</w:t>
      </w:r>
      <w:bookmarkStart w:id="2" w:name="_GoBack"/>
      <w:bookmarkEnd w:id="2"/>
      <w:r>
        <w:rPr>
          <w:rFonts w:hint="eastAsia" w:ascii="仿宋" w:hAnsi="仿宋" w:eastAsia="仿宋" w:cs="仿宋"/>
          <w:bCs/>
          <w:sz w:val="32"/>
          <w:szCs w:val="32"/>
          <w:lang w:val="en-US" w:eastAsia="zh-CN"/>
        </w:rPr>
        <w:t>领导编制），副局长 3 名（其中 1名为常务副局长，兼任市行政审批服务局局长，正处级）。科级领导职数 17 名，其中正科级 9 名（含机关基层党组织专职副书记 1 名），副科级 8 名。</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第十条</w:t>
      </w:r>
      <w:r>
        <w:rPr>
          <w:rFonts w:hint="eastAsia" w:ascii="仿宋" w:hAnsi="仿宋" w:eastAsia="仿宋" w:cs="仿宋"/>
          <w:bCs/>
          <w:sz w:val="32"/>
          <w:szCs w:val="32"/>
          <w:lang w:val="en-US" w:eastAsia="zh-CN"/>
        </w:rPr>
        <w:t xml:space="preserve">  市营商环境建设局所属事业单位的设置、职责和编制事项另行规定。</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 xml:space="preserve">第十一条 </w:t>
      </w:r>
      <w:r>
        <w:rPr>
          <w:rFonts w:hint="eastAsia" w:ascii="仿宋" w:hAnsi="仿宋" w:eastAsia="仿宋" w:cs="仿宋"/>
          <w:bCs/>
          <w:sz w:val="32"/>
          <w:szCs w:val="32"/>
          <w:lang w:val="en-US" w:eastAsia="zh-CN"/>
        </w:rPr>
        <w:t xml:space="preserve"> 本规定由市委机构编制委员会办公室负责解释，其调整由市委机构编制委员会办公室按规定程序办理。</w:t>
      </w:r>
      <w:bookmarkEnd w:id="0"/>
    </w:p>
    <w:p>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二、机构设置</w:t>
      </w:r>
    </w:p>
    <w:p>
      <w:pPr>
        <w:numPr>
          <w:ilvl w:val="-1"/>
          <w:numId w:val="0"/>
        </w:numPr>
        <w:spacing w:line="560" w:lineRule="exact"/>
        <w:ind w:left="0" w:firstLine="640" w:firstLineChars="200"/>
        <w:jc w:val="left"/>
        <w:rPr>
          <w:rFonts w:hint="eastAsia" w:ascii="仿宋_GB2312" w:hAnsi="黑体" w:eastAsia="仿宋_GB2312" w:cs="仿宋_GB2312"/>
          <w:sz w:val="32"/>
          <w:szCs w:val="32"/>
          <w:highlight w:val="none"/>
          <w:u w:val="none"/>
          <w:lang w:val="en-US" w:eastAsia="zh-CN"/>
        </w:rPr>
      </w:pPr>
      <w:r>
        <w:rPr>
          <w:rFonts w:hint="eastAsia" w:ascii="仿宋_GB2312" w:hAnsi="黑体" w:eastAsia="仿宋_GB2312" w:cs="仿宋_GB2312"/>
          <w:sz w:val="32"/>
          <w:szCs w:val="32"/>
          <w:u w:val="none"/>
          <w:lang w:eastAsia="zh-CN"/>
        </w:rPr>
        <w:t>（一）</w:t>
      </w: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cs="仿宋_GB2312"/>
          <w:sz w:val="32"/>
          <w:szCs w:val="32"/>
          <w:u w:val="none"/>
          <w:lang w:eastAsia="zh-CN"/>
        </w:rPr>
        <w:t>（</w:t>
      </w:r>
      <w:r>
        <w:rPr>
          <w:rFonts w:hint="eastAsia" w:ascii="仿宋_GB2312" w:hAnsi="黑体" w:eastAsia="仿宋_GB2312" w:cs="仿宋_GB2312"/>
          <w:sz w:val="32"/>
          <w:szCs w:val="32"/>
          <w:highlight w:val="none"/>
          <w:u w:val="none"/>
          <w:lang w:val="en-US" w:eastAsia="zh-CN"/>
        </w:rPr>
        <w:t>部门）内设3个部门包括海口市政府综合服务热线12345管理中心、海口市政务服务中心、海口市信息服务中心。</w:t>
      </w:r>
    </w:p>
    <w:p>
      <w:pPr>
        <w:numPr>
          <w:ilvl w:val="-1"/>
          <w:numId w:val="0"/>
        </w:numPr>
        <w:spacing w:line="560" w:lineRule="exact"/>
        <w:ind w:left="0" w:firstLine="640" w:firstLineChars="200"/>
        <w:jc w:val="left"/>
        <w:rPr>
          <w:rFonts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lang w:eastAsia="zh-CN"/>
        </w:rPr>
        <w:t>（二）</w:t>
      </w:r>
      <w:r>
        <w:rPr>
          <w:rFonts w:hint="eastAsia" w:ascii="仿宋_GB2312" w:hAnsi="黑体" w:eastAsia="仿宋_GB2312" w:cs="仿宋_GB2312"/>
          <w:sz w:val="32"/>
          <w:szCs w:val="32"/>
          <w:highlight w:val="none"/>
          <w:u w:val="none"/>
        </w:rPr>
        <w:t>纳入</w:t>
      </w:r>
      <w:r>
        <w:rPr>
          <w:rFonts w:hint="eastAsia" w:ascii="仿宋_GB2312" w:hAnsi="黑体" w:eastAsia="仿宋_GB2312" w:cs="仿宋_GB2312"/>
          <w:sz w:val="32"/>
          <w:szCs w:val="32"/>
          <w:highlight w:val="none"/>
          <w:u w:val="none"/>
          <w:lang w:val="en-US" w:eastAsia="zh-CN"/>
        </w:rPr>
        <w:t>海口市营商环境建设局</w:t>
      </w:r>
      <w:r>
        <w:rPr>
          <w:rFonts w:hint="eastAsia" w:ascii="仿宋_GB2312" w:hAnsi="黑体" w:eastAsia="仿宋_GB2312" w:cs="仿宋_GB2312"/>
          <w:sz w:val="32"/>
          <w:szCs w:val="32"/>
          <w:highlight w:val="none"/>
          <w:u w:val="none"/>
          <w:lang w:eastAsia="zh-CN"/>
        </w:rPr>
        <w:t>2</w:t>
      </w:r>
      <w:r>
        <w:rPr>
          <w:rFonts w:hint="eastAsia" w:ascii="仿宋_GB2312" w:hAnsi="黑体" w:eastAsia="仿宋_GB2312" w:cs="仿宋_GB2312"/>
          <w:sz w:val="32"/>
          <w:szCs w:val="32"/>
          <w:highlight w:val="none"/>
          <w:u w:val="none"/>
          <w:lang w:val="en-US" w:eastAsia="zh-CN"/>
        </w:rPr>
        <w:t>026</w:t>
      </w:r>
      <w:r>
        <w:rPr>
          <w:rFonts w:hint="eastAsia" w:ascii="仿宋_GB2312" w:hAnsi="黑体" w:eastAsia="仿宋_GB2312" w:cs="仿宋_GB2312"/>
          <w:sz w:val="32"/>
          <w:szCs w:val="32"/>
          <w:highlight w:val="none"/>
          <w:u w:val="none"/>
        </w:rPr>
        <w:t>年部门预算编制范围的二级</w:t>
      </w:r>
      <w:r>
        <w:rPr>
          <w:rFonts w:hint="eastAsia" w:ascii="仿宋_GB2312" w:hAnsi="黑体" w:eastAsia="仿宋_GB2312" w:cs="仿宋_GB2312"/>
          <w:sz w:val="32"/>
          <w:szCs w:val="32"/>
          <w:highlight w:val="none"/>
          <w:u w:val="none"/>
          <w:lang w:eastAsia="zh-CN"/>
        </w:rPr>
        <w:t>（三级）</w:t>
      </w:r>
      <w:r>
        <w:rPr>
          <w:rFonts w:hint="eastAsia" w:ascii="仿宋_GB2312" w:hAnsi="黑体" w:eastAsia="仿宋_GB2312" w:cs="仿宋_GB2312"/>
          <w:sz w:val="32"/>
          <w:szCs w:val="32"/>
          <w:highlight w:val="none"/>
          <w:u w:val="none"/>
        </w:rPr>
        <w:t>预算单位包括：</w:t>
      </w:r>
    </w:p>
    <w:p>
      <w:pPr>
        <w:pStyle w:val="6"/>
        <w:numPr>
          <w:ilvl w:val="-1"/>
          <w:numId w:val="0"/>
        </w:numPr>
        <w:spacing w:line="560" w:lineRule="exact"/>
        <w:ind w:left="800" w:firstLine="0" w:firstLineChars="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lang w:val="en-US" w:eastAsia="zh-CN"/>
        </w:rPr>
        <w:t>1.海口市政府综合服务热线12345管理中心</w:t>
      </w:r>
    </w:p>
    <w:p>
      <w:pPr>
        <w:pStyle w:val="6"/>
        <w:numPr>
          <w:ilvl w:val="-1"/>
          <w:numId w:val="0"/>
        </w:numPr>
        <w:spacing w:line="560" w:lineRule="exact"/>
        <w:ind w:left="800" w:firstLine="0" w:firstLineChars="0"/>
        <w:jc w:val="left"/>
        <w:rPr>
          <w:rFonts w:hint="eastAsia" w:ascii="仿宋_GB2312" w:hAnsi="黑体" w:eastAsia="仿宋_GB2312" w:cs="仿宋_GB2312"/>
          <w:sz w:val="32"/>
          <w:szCs w:val="32"/>
          <w:highlight w:val="none"/>
          <w:u w:val="none"/>
          <w:lang w:val="en-US" w:eastAsia="zh-CN"/>
        </w:rPr>
      </w:pPr>
      <w:r>
        <w:rPr>
          <w:rFonts w:hint="eastAsia" w:ascii="仿宋_GB2312" w:hAnsi="黑体" w:eastAsia="仿宋_GB2312" w:cs="仿宋_GB2312"/>
          <w:sz w:val="32"/>
          <w:szCs w:val="32"/>
          <w:highlight w:val="none"/>
          <w:u w:val="none"/>
          <w:lang w:val="en-US" w:eastAsia="zh-CN"/>
        </w:rPr>
        <w:t>2.海口市政务服务中心</w:t>
      </w:r>
    </w:p>
    <w:p>
      <w:pPr>
        <w:pStyle w:val="6"/>
        <w:numPr>
          <w:ilvl w:val="-1"/>
          <w:numId w:val="0"/>
        </w:numPr>
        <w:spacing w:line="560" w:lineRule="exact"/>
        <w:ind w:left="800" w:firstLine="0" w:firstLineChars="0"/>
        <w:jc w:val="left"/>
        <w:rPr>
          <w:rFonts w:hint="default" w:ascii="仿宋_GB2312" w:hAnsi="黑体" w:eastAsia="仿宋_GB2312" w:cs="仿宋_GB2312"/>
          <w:sz w:val="32"/>
          <w:szCs w:val="32"/>
          <w:highlight w:val="none"/>
          <w:u w:val="none"/>
          <w:lang w:val="en-US" w:eastAsia="zh-CN"/>
        </w:rPr>
      </w:pPr>
      <w:r>
        <w:rPr>
          <w:rFonts w:hint="eastAsia" w:ascii="仿宋_GB2312" w:hAnsi="黑体" w:eastAsia="仿宋_GB2312" w:cs="仿宋_GB2312"/>
          <w:sz w:val="32"/>
          <w:szCs w:val="32"/>
          <w:highlight w:val="none"/>
          <w:u w:val="none"/>
          <w:lang w:val="en-US" w:eastAsia="zh-CN"/>
        </w:rPr>
        <w:t>3.海口市信息服务中心</w:t>
      </w:r>
    </w:p>
    <w:p>
      <w:pPr>
        <w:pStyle w:val="6"/>
        <w:numPr>
          <w:ilvl w:val="-1"/>
          <w:numId w:val="0"/>
        </w:numPr>
        <w:spacing w:line="560" w:lineRule="exact"/>
        <w:ind w:left="800" w:firstLine="0" w:firstLineChars="0"/>
        <w:jc w:val="left"/>
        <w:rPr>
          <w:rFonts w:ascii="仿宋_GB2312" w:hAnsi="黑体" w:eastAsia="仿宋_GB2312" w:cs="仿宋_GB2312"/>
          <w:sz w:val="32"/>
          <w:szCs w:val="32"/>
          <w:highlight w:val="yellow"/>
          <w:u w:val="none"/>
        </w:rPr>
      </w:pPr>
    </w:p>
    <w:p>
      <w:pPr>
        <w:pStyle w:val="6"/>
        <w:numPr>
          <w:ilvl w:val="-1"/>
          <w:numId w:val="0"/>
        </w:numPr>
        <w:spacing w:line="560" w:lineRule="exact"/>
        <w:ind w:left="800" w:firstLine="0" w:firstLineChars="0"/>
        <w:jc w:val="left"/>
        <w:rPr>
          <w:rFonts w:ascii="仿宋_GB2312" w:hAnsi="黑体" w:eastAsia="仿宋_GB2312" w:cs="仿宋_GB2312"/>
          <w:sz w:val="32"/>
          <w:szCs w:val="32"/>
          <w:highlight w:val="yellow"/>
          <w:u w:val="none"/>
        </w:rPr>
      </w:pPr>
    </w:p>
    <w:p>
      <w:pPr>
        <w:pStyle w:val="6"/>
        <w:numPr>
          <w:ilvl w:val="0"/>
          <w:numId w:val="0"/>
        </w:numPr>
        <w:spacing w:line="560" w:lineRule="exact"/>
        <w:ind w:left="0" w:firstLine="1280" w:firstLineChars="400"/>
        <w:jc w:val="left"/>
        <w:rPr>
          <w:rFonts w:ascii="黑体" w:hAnsi="黑体" w:eastAsia="黑体"/>
          <w:sz w:val="32"/>
          <w:szCs w:val="32"/>
          <w:u w:val="none"/>
        </w:rPr>
      </w:pPr>
      <w:r>
        <w:rPr>
          <w:rFonts w:hint="eastAsia" w:ascii="方正黑体_GBK" w:hAnsi="方正黑体_GBK" w:eastAsia="方正黑体_GBK" w:cs="方正黑体_GBK"/>
          <w:b w:val="0"/>
          <w:bCs/>
          <w:sz w:val="32"/>
          <w:szCs w:val="32"/>
          <w:u w:val="none"/>
          <w:lang w:eastAsia="zh-CN"/>
        </w:rPr>
        <w:t>第二部分</w:t>
      </w:r>
      <w:r>
        <w:rPr>
          <w:rFonts w:hint="eastAsia" w:ascii="方正黑体_GBK" w:hAnsi="方正黑体_GBK" w:eastAsia="方正黑体_GBK" w:cs="方正黑体_GBK"/>
          <w:b w:val="0"/>
          <w:bCs/>
          <w:sz w:val="32"/>
          <w:szCs w:val="32"/>
          <w:u w:val="none"/>
          <w:lang w:val="en-US" w:eastAsia="zh-CN"/>
        </w:rPr>
        <w:t xml:space="preserve">  2026</w:t>
      </w:r>
      <w:r>
        <w:rPr>
          <w:rFonts w:hint="eastAsia" w:ascii="方正黑体_GBK" w:hAnsi="方正黑体_GBK" w:eastAsia="方正黑体_GBK" w:cs="方正黑体_GBK"/>
          <w:b w:val="0"/>
          <w:bCs/>
          <w:sz w:val="32"/>
          <w:szCs w:val="32"/>
          <w:u w:val="none"/>
        </w:rPr>
        <w:t>年部门（单位）预算表</w:t>
      </w:r>
    </w:p>
    <w:p>
      <w:pPr>
        <w:spacing w:line="560" w:lineRule="exact"/>
        <w:ind w:left="0"/>
        <w:jc w:val="center"/>
        <w:rPr>
          <w:rFonts w:hint="eastAsia" w:ascii="仿宋_GB2312" w:hAnsi="黑体" w:eastAsia="仿宋_GB2312"/>
          <w:b/>
          <w:sz w:val="32"/>
          <w:szCs w:val="32"/>
          <w:u w:val="none"/>
        </w:rPr>
      </w:pPr>
    </w:p>
    <w:p>
      <w:pPr>
        <w:spacing w:line="560" w:lineRule="exact"/>
        <w:ind w:left="0"/>
        <w:jc w:val="center"/>
        <w:rPr>
          <w:rFonts w:hint="eastAsia" w:ascii="仿宋_GB2312" w:hAnsi="黑体" w:eastAsia="仿宋_GB2312"/>
          <w:b/>
          <w:bCs w:val="0"/>
          <w:sz w:val="32"/>
          <w:szCs w:val="32"/>
          <w:u w:val="none"/>
        </w:rPr>
      </w:pPr>
      <w:r>
        <w:rPr>
          <w:rFonts w:hint="eastAsia" w:ascii="仿宋_GB2312" w:hAnsi="黑体" w:eastAsia="仿宋_GB2312"/>
          <w:b/>
          <w:bCs w:val="0"/>
          <w:sz w:val="32"/>
          <w:szCs w:val="32"/>
          <w:u w:val="none"/>
        </w:rPr>
        <w:t>（此部分内容即为部门或单位预算公开表）</w:t>
      </w:r>
    </w:p>
    <w:p>
      <w:pPr>
        <w:spacing w:line="560" w:lineRule="exact"/>
        <w:ind w:left="800"/>
        <w:jc w:val="center"/>
        <w:rPr>
          <w:rFonts w:hint="eastAsia" w:ascii="仿宋_GB2312" w:hAnsi="黑体" w:eastAsia="仿宋_GB2312"/>
          <w:b/>
          <w:sz w:val="32"/>
          <w:szCs w:val="32"/>
          <w:u w:val="none"/>
        </w:rPr>
      </w:pPr>
    </w:p>
    <w:p>
      <w:pPr>
        <w:spacing w:line="560" w:lineRule="exact"/>
        <w:ind w:firstLine="0" w:firstLineChars="0"/>
        <w:jc w:val="center"/>
        <w:rPr>
          <w:rFonts w:ascii="黑体" w:hAnsi="黑体" w:eastAsia="黑体"/>
          <w:sz w:val="32"/>
          <w:szCs w:val="32"/>
          <w:u w:val="none"/>
        </w:rPr>
      </w:pPr>
      <w:r>
        <w:rPr>
          <w:rFonts w:hint="eastAsia" w:ascii="黑体" w:hAnsi="黑体" w:eastAsia="黑体"/>
          <w:sz w:val="32"/>
          <w:szCs w:val="32"/>
          <w:u w:val="none"/>
          <w:lang w:eastAsia="zh-CN"/>
        </w:rPr>
        <w:t>第三部分</w:t>
      </w:r>
      <w:r>
        <w:rPr>
          <w:rFonts w:hint="eastAsia" w:ascii="黑体" w:hAnsi="黑体" w:eastAsia="黑体"/>
          <w:sz w:val="32"/>
          <w:szCs w:val="32"/>
          <w:u w:val="none"/>
          <w:lang w:val="en-US" w:eastAsia="zh-CN"/>
        </w:rPr>
        <w:t xml:space="preserve">  2026</w:t>
      </w:r>
      <w:r>
        <w:rPr>
          <w:rFonts w:hint="eastAsia" w:ascii="黑体" w:hAnsi="黑体" w:eastAsia="黑体"/>
          <w:sz w:val="32"/>
          <w:szCs w:val="32"/>
          <w:u w:val="none"/>
        </w:rPr>
        <w:t>年部门（单位）预算情况说明</w:t>
      </w:r>
    </w:p>
    <w:p>
      <w:pPr>
        <w:spacing w:line="560" w:lineRule="exact"/>
        <w:jc w:val="center"/>
        <w:rPr>
          <w:rFonts w:ascii="黑体" w:hAnsi="黑体" w:eastAsia="黑体"/>
          <w:sz w:val="32"/>
          <w:szCs w:val="32"/>
          <w:u w:val="none"/>
        </w:rPr>
      </w:pP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一、财政拨款收支预算</w:t>
      </w:r>
      <w:r>
        <w:rPr>
          <w:rFonts w:hint="eastAsia" w:ascii="方正黑体_GBK" w:hAnsi="方正黑体_GBK" w:eastAsia="方正黑体_GBK" w:cs="方正黑体_GBK"/>
          <w:sz w:val="32"/>
          <w:szCs w:val="32"/>
          <w:u w:val="none"/>
          <w:lang w:eastAsia="zh-CN"/>
        </w:rPr>
        <w:t>总体</w:t>
      </w:r>
      <w:r>
        <w:rPr>
          <w:rFonts w:hint="eastAsia" w:ascii="方正黑体_GBK" w:hAnsi="方正黑体_GBK" w:eastAsia="方正黑体_GBK" w:cs="方正黑体_GBK"/>
          <w:sz w:val="32"/>
          <w:szCs w:val="32"/>
          <w:u w:val="none"/>
        </w:rPr>
        <w:t>情况说明</w:t>
      </w:r>
    </w:p>
    <w:p>
      <w:pPr>
        <w:spacing w:line="560" w:lineRule="exact"/>
        <w:ind w:firstLine="640" w:firstLineChars="200"/>
        <w:jc w:val="left"/>
        <w:rPr>
          <w:rFonts w:ascii="仿宋_GB2312" w:hAnsi="黑体" w:eastAsia="仿宋_GB2312"/>
          <w:sz w:val="32"/>
          <w:szCs w:val="32"/>
          <w:u w:val="none"/>
        </w:rPr>
      </w:pP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（单位）</w:t>
      </w:r>
      <w:r>
        <w:rPr>
          <w:rFonts w:hint="eastAsia" w:ascii="仿宋_GB2312" w:hAnsi="黑体" w:eastAsia="仿宋_GB2312"/>
          <w:sz w:val="32"/>
          <w:szCs w:val="32"/>
          <w:u w:val="none"/>
          <w:lang w:val="en-US" w:eastAsia="zh-CN"/>
        </w:rPr>
        <w:t>2</w:t>
      </w:r>
      <w:r>
        <w:rPr>
          <w:rFonts w:hint="eastAsia" w:ascii="仿宋_GB2312" w:hAnsi="黑体" w:eastAsia="仿宋_GB2312" w:cs="仿宋_GB2312"/>
          <w:sz w:val="32"/>
          <w:szCs w:val="32"/>
          <w:u w:val="none"/>
          <w:lang w:val="en-US" w:eastAsia="zh-CN"/>
        </w:rPr>
        <w:t>026</w:t>
      </w:r>
      <w:r>
        <w:rPr>
          <w:rFonts w:hint="eastAsia" w:ascii="仿宋_GB2312" w:hAnsi="黑体" w:eastAsia="仿宋_GB2312"/>
          <w:sz w:val="32"/>
          <w:szCs w:val="32"/>
          <w:u w:val="none"/>
        </w:rPr>
        <w:t>年财政拨款收支总预算</w:t>
      </w:r>
      <w:r>
        <w:rPr>
          <w:rFonts w:hint="eastAsia" w:ascii="仿宋_GB2312" w:hAnsi="黑体" w:eastAsia="仿宋_GB2312" w:cs="仿宋_GB2312"/>
          <w:sz w:val="32"/>
          <w:szCs w:val="32"/>
          <w:u w:val="none"/>
          <w:lang w:val="en-US" w:eastAsia="zh-CN"/>
        </w:rPr>
        <w:t>10294.13</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w:t>
      </w:r>
      <w:r>
        <w:rPr>
          <w:rFonts w:hint="eastAsia" w:ascii="仿宋_GB2312" w:hAnsi="黑体" w:eastAsia="仿宋_GB2312"/>
          <w:sz w:val="32"/>
          <w:szCs w:val="32"/>
          <w:u w:val="none"/>
        </w:rPr>
        <w:t>比上年预算数</w:t>
      </w:r>
      <w:r>
        <w:rPr>
          <w:rFonts w:hint="eastAsia" w:ascii="仿宋_GB2312" w:hAnsi="黑体" w:eastAsia="仿宋_GB2312"/>
          <w:sz w:val="32"/>
          <w:szCs w:val="32"/>
          <w:u w:val="none"/>
          <w:lang w:val="en-US" w:eastAsia="zh-CN"/>
        </w:rPr>
        <w:t xml:space="preserve">6170.99万元 </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4123.14</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val="en-US" w:eastAsia="zh-CN"/>
        </w:rPr>
        <w:t>政务服务中心外包服务费转至主管局统筹安排以及新增政务云一事项</w:t>
      </w:r>
      <w:r>
        <w:rPr>
          <w:rFonts w:hint="eastAsia" w:ascii="仿宋_GB2312" w:hAnsi="黑体" w:eastAsia="仿宋_GB2312"/>
          <w:color w:val="auto"/>
          <w:sz w:val="32"/>
          <w:szCs w:val="32"/>
          <w:highlight w:val="none"/>
          <w:u w:val="none"/>
        </w:rPr>
        <w:t>。其中，收入总计</w:t>
      </w:r>
      <w:r>
        <w:rPr>
          <w:rFonts w:hint="eastAsia" w:ascii="仿宋_GB2312" w:hAnsi="黑体" w:eastAsia="仿宋_GB2312" w:cs="仿宋_GB2312"/>
          <w:color w:val="auto"/>
          <w:sz w:val="32"/>
          <w:szCs w:val="32"/>
          <w:highlight w:val="none"/>
          <w:u w:val="none"/>
          <w:lang w:val="en-US" w:eastAsia="zh-CN"/>
        </w:rPr>
        <w:t>10294.13</w:t>
      </w:r>
      <w:r>
        <w:rPr>
          <w:rFonts w:hint="eastAsia" w:ascii="仿宋_GB2312" w:hAnsi="黑体" w:eastAsia="仿宋_GB2312"/>
          <w:color w:val="auto"/>
          <w:sz w:val="32"/>
          <w:szCs w:val="32"/>
          <w:highlight w:val="none"/>
          <w:u w:val="none"/>
        </w:rPr>
        <w:t>万元，包括一般公共预算本年收入</w:t>
      </w:r>
      <w:r>
        <w:rPr>
          <w:rFonts w:hint="eastAsia" w:ascii="仿宋_GB2312" w:hAnsi="黑体" w:eastAsia="仿宋_GB2312" w:cs="仿宋_GB2312"/>
          <w:color w:val="auto"/>
          <w:sz w:val="32"/>
          <w:szCs w:val="32"/>
          <w:highlight w:val="none"/>
          <w:u w:val="none"/>
          <w:lang w:val="en-US" w:eastAsia="zh-CN"/>
        </w:rPr>
        <w:t>10294.13</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万元，政府性基金预算本年收入</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，国有资本经营预算本年收入</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w:t>
      </w:r>
      <w:r>
        <w:rPr>
          <w:rFonts w:hint="eastAsia" w:ascii="仿宋_GB2312" w:hAnsi="黑体" w:eastAsia="仿宋_GB2312"/>
          <w:color w:val="auto"/>
          <w:sz w:val="32"/>
          <w:szCs w:val="32"/>
          <w:highlight w:val="none"/>
          <w:u w:val="none"/>
        </w:rPr>
        <w:t>支出总计</w:t>
      </w:r>
      <w:r>
        <w:rPr>
          <w:rFonts w:hint="eastAsia" w:ascii="仿宋_GB2312" w:hAnsi="黑体" w:eastAsia="仿宋_GB2312" w:cs="仿宋_GB2312"/>
          <w:color w:val="auto"/>
          <w:sz w:val="32"/>
          <w:szCs w:val="32"/>
          <w:u w:val="none"/>
          <w:lang w:val="en-US" w:eastAsia="zh-CN"/>
        </w:rPr>
        <w:t>10294.13</w:t>
      </w:r>
      <w:r>
        <w:rPr>
          <w:rFonts w:hint="eastAsia" w:ascii="仿宋_GB2312" w:hAnsi="黑体" w:eastAsia="仿宋_GB2312"/>
          <w:color w:val="auto"/>
          <w:sz w:val="32"/>
          <w:szCs w:val="32"/>
          <w:u w:val="none"/>
        </w:rPr>
        <w:t>万元，包括一般公共服务支出</w:t>
      </w:r>
      <w:r>
        <w:rPr>
          <w:rFonts w:hint="eastAsia" w:ascii="仿宋_GB2312" w:hAnsi="黑体" w:eastAsia="仿宋_GB2312" w:cs="仿宋_GB2312"/>
          <w:color w:val="auto"/>
          <w:sz w:val="32"/>
          <w:szCs w:val="32"/>
          <w:u w:val="none"/>
          <w:lang w:val="en-US" w:eastAsia="zh-CN"/>
        </w:rPr>
        <w:t>10081.07</w:t>
      </w:r>
      <w:r>
        <w:rPr>
          <w:rFonts w:hint="eastAsia" w:ascii="仿宋_GB2312" w:hAnsi="黑体" w:eastAsia="仿宋_GB2312"/>
          <w:color w:val="auto"/>
          <w:sz w:val="32"/>
          <w:szCs w:val="32"/>
          <w:u w:val="none"/>
        </w:rPr>
        <w:t>万元、</w:t>
      </w:r>
      <w:r>
        <w:rPr>
          <w:rFonts w:hint="eastAsia" w:ascii="仿宋_GB2312" w:hAnsi="黑体" w:eastAsia="仿宋_GB2312"/>
          <w:color w:val="auto"/>
          <w:sz w:val="32"/>
          <w:szCs w:val="32"/>
          <w:u w:val="none"/>
          <w:lang w:val="en-US" w:eastAsia="zh-CN"/>
        </w:rPr>
        <w:t>社会保障和就业支出98.31万元、卫生健康支出60.68万元、住房保障支出54.06万元、</w:t>
      </w:r>
      <w:r>
        <w:rPr>
          <w:rFonts w:hint="eastAsia" w:ascii="仿宋_GB2312" w:hAnsi="黑体" w:eastAsia="仿宋_GB2312"/>
          <w:color w:val="auto"/>
          <w:sz w:val="32"/>
          <w:szCs w:val="32"/>
          <w:u w:val="none"/>
        </w:rPr>
        <w:t>外交支出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万元、国</w:t>
      </w:r>
      <w:r>
        <w:rPr>
          <w:rFonts w:hint="eastAsia" w:ascii="仿宋_GB2312" w:hAnsi="黑体" w:eastAsia="仿宋_GB2312"/>
          <w:sz w:val="32"/>
          <w:szCs w:val="32"/>
          <w:u w:val="none"/>
        </w:rPr>
        <w:t>防支出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万元，结转下年</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p>
    <w:p>
      <w:pPr>
        <w:spacing w:line="560" w:lineRule="exact"/>
        <w:ind w:firstLine="640"/>
        <w:jc w:val="left"/>
        <w:rPr>
          <w:rFonts w:ascii="黑体" w:hAnsi="黑体" w:eastAsia="黑体"/>
          <w:sz w:val="32"/>
          <w:szCs w:val="32"/>
          <w:u w:val="none"/>
        </w:rPr>
      </w:pPr>
      <w:r>
        <w:rPr>
          <w:rFonts w:hint="eastAsia" w:ascii="黑体" w:hAnsi="黑体" w:eastAsia="黑体"/>
          <w:sz w:val="32"/>
          <w:szCs w:val="32"/>
          <w:u w:val="none"/>
        </w:rPr>
        <w:t>二、一般公共预算当年拨款情况说明</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（一）一般公共预算当年规模变化情况</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年一般公共预算当年拨款</w:t>
      </w:r>
      <w:r>
        <w:rPr>
          <w:rFonts w:hint="eastAsia" w:ascii="仿宋_GB2312" w:hAnsi="黑体" w:eastAsia="仿宋_GB2312" w:cs="仿宋_GB2312"/>
          <w:sz w:val="32"/>
          <w:szCs w:val="32"/>
          <w:u w:val="none"/>
          <w:lang w:val="en-US" w:eastAsia="zh-CN"/>
        </w:rPr>
        <w:t>10294.13</w:t>
      </w:r>
      <w:r>
        <w:rPr>
          <w:rFonts w:hint="eastAsia" w:ascii="仿宋_GB2312" w:hAnsi="黑体" w:eastAsia="仿宋_GB2312"/>
          <w:sz w:val="32"/>
          <w:szCs w:val="32"/>
          <w:u w:val="none"/>
        </w:rPr>
        <w:t>万元，比上年预算数</w:t>
      </w:r>
      <w:r>
        <w:rPr>
          <w:rFonts w:hint="eastAsia" w:ascii="仿宋_GB2312" w:hAnsi="黑体" w:eastAsia="仿宋_GB2312"/>
          <w:sz w:val="32"/>
          <w:szCs w:val="32"/>
          <w:u w:val="none"/>
          <w:lang w:val="en-US" w:eastAsia="zh-CN"/>
        </w:rPr>
        <w:t>6170.99</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4123.14</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val="en-US" w:eastAsia="zh-CN"/>
        </w:rPr>
        <w:t>政务服务中心外包服务费转至主管局统筹安排以及新增政务云一事项</w:t>
      </w:r>
      <w:r>
        <w:rPr>
          <w:rFonts w:hint="eastAsia" w:ascii="仿宋_GB2312" w:hAnsi="黑体" w:eastAsia="仿宋_GB2312"/>
          <w:sz w:val="32"/>
          <w:szCs w:val="32"/>
          <w:u w:val="none"/>
          <w:lang w:eastAsia="zh-CN"/>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（二）一般公共预算当年拨款结构情况</w:t>
      </w:r>
    </w:p>
    <w:p>
      <w:pPr>
        <w:spacing w:line="560" w:lineRule="exact"/>
        <w:ind w:firstLine="800" w:firstLineChars="250"/>
        <w:rPr>
          <w:rFonts w:hint="eastAsia" w:ascii="仿宋_GB2312" w:hAnsi="黑体" w:eastAsia="仿宋_GB2312"/>
          <w:sz w:val="32"/>
          <w:szCs w:val="32"/>
          <w:u w:val="none"/>
          <w:lang w:eastAsia="zh-CN"/>
        </w:rPr>
      </w:pPr>
      <w:r>
        <w:rPr>
          <w:rFonts w:hint="eastAsia" w:ascii="仿宋_GB2312" w:hAnsi="黑体" w:eastAsia="仿宋_GB2312" w:cs="仿宋_GB2312"/>
          <w:sz w:val="32"/>
          <w:szCs w:val="32"/>
          <w:u w:val="none"/>
        </w:rPr>
        <w:t>一般公共服务（类）支出</w:t>
      </w:r>
      <w:r>
        <w:rPr>
          <w:rFonts w:hint="eastAsia" w:ascii="仿宋_GB2312" w:hAnsi="黑体" w:eastAsia="仿宋_GB2312" w:cs="仿宋_GB2312"/>
          <w:sz w:val="32"/>
          <w:szCs w:val="32"/>
          <w:u w:val="none"/>
          <w:lang w:val="en-US" w:eastAsia="zh-CN"/>
        </w:rPr>
        <w:t>10081.07</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97.93</w:t>
      </w:r>
      <w:r>
        <w:rPr>
          <w:rFonts w:hint="eastAsia" w:ascii="仿宋_GB2312" w:hAnsi="黑体" w:eastAsia="仿宋_GB2312"/>
          <w:sz w:val="32"/>
          <w:szCs w:val="32"/>
          <w:u w:val="none"/>
        </w:rPr>
        <w:t>%；外交（类）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%；教育（类）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%；科学技术（类）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pPr>
        <w:ind w:firstLine="640" w:firstLineChars="200"/>
        <w:rPr>
          <w:rFonts w:hint="default"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1.一般公共服务（类）</w:t>
      </w:r>
      <w:r>
        <w:rPr>
          <w:rFonts w:hint="eastAsia" w:ascii="仿宋_GB2312" w:hAnsi="黑体" w:eastAsia="仿宋_GB2312" w:cs="仿宋_GB2312"/>
          <w:color w:val="000000" w:themeColor="text1"/>
          <w:sz w:val="32"/>
          <w:szCs w:val="32"/>
          <w:lang w:val="en-US" w:eastAsia="zh-CN"/>
          <w14:textFill>
            <w14:solidFill>
              <w14:schemeClr w14:val="tx1"/>
            </w14:solidFill>
          </w14:textFill>
        </w:rPr>
        <w:t>政府办公厅（室）及相关机构事务</w:t>
      </w:r>
      <w:r>
        <w:rPr>
          <w:rFonts w:hint="eastAsia" w:ascii="仿宋_GB2312" w:hAnsi="黑体" w:eastAsia="仿宋_GB2312" w:cs="仿宋_GB2312"/>
          <w:color w:val="000000" w:themeColor="text1"/>
          <w:sz w:val="32"/>
          <w:szCs w:val="32"/>
          <w14:textFill>
            <w14:solidFill>
              <w14:schemeClr w14:val="tx1"/>
            </w14:solidFill>
          </w14:textFill>
        </w:rPr>
        <w:t>（款）行政运行（项）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503.56</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olor w:val="000000" w:themeColor="text1"/>
          <w:sz w:val="32"/>
          <w:szCs w:val="32"/>
          <w:lang w:val="en-US" w:eastAsia="zh-CN"/>
          <w14:textFill>
            <w14:solidFill>
              <w14:schemeClr w14:val="tx1"/>
            </w14:solidFill>
          </w14:textFill>
        </w:rPr>
        <w:t>491.64</w:t>
      </w:r>
      <w:r>
        <w:rPr>
          <w:rFonts w:hint="eastAsia" w:ascii="仿宋_GB2312" w:hAnsi="黑体" w:eastAsia="仿宋_GB2312" w:cs="仿宋_GB2312"/>
          <w:color w:val="000000" w:themeColor="text1"/>
          <w:sz w:val="32"/>
          <w:szCs w:val="32"/>
          <w14:textFill>
            <w14:solidFill>
              <w14:schemeClr w14:val="tx1"/>
            </w14:solidFill>
          </w14:textFill>
        </w:rPr>
        <w:t>减少</w:t>
      </w:r>
      <w:r>
        <w:rPr>
          <w:rFonts w:hint="eastAsia" w:ascii="仿宋_GB2312" w:hAnsi="黑体" w:eastAsia="仿宋_GB2312" w:cs="仿宋_GB2312"/>
          <w:color w:val="000000" w:themeColor="text1"/>
          <w:sz w:val="32"/>
          <w:szCs w:val="32"/>
          <w:lang w:val="en-US" w:eastAsia="zh-CN"/>
          <w14:textFill>
            <w14:solidFill>
              <w14:schemeClr w14:val="tx1"/>
            </w14:solidFill>
          </w14:textFill>
        </w:rPr>
        <w:t>11.92</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olor w:val="000000" w:themeColor="text1"/>
          <w:sz w:val="32"/>
          <w:szCs w:val="32"/>
          <w:lang w:val="en-US" w:eastAsia="zh-CN"/>
          <w14:textFill>
            <w14:solidFill>
              <w14:schemeClr w14:val="tx1"/>
            </w14:solidFill>
          </w14:textFill>
        </w:rPr>
        <w:t>厉行节约原则，压缩预算经费。</w:t>
      </w:r>
    </w:p>
    <w:p>
      <w:pPr>
        <w:numPr>
          <w:ilvl w:val="-1"/>
          <w:numId w:val="0"/>
        </w:numPr>
        <w:ind w:firstLine="640" w:firstLineChars="200"/>
        <w:rPr>
          <w:rFonts w:hint="eastAsia" w:ascii="仿宋_GB2312" w:hAnsi="黑体" w:eastAsia="仿宋_GB2312"/>
          <w:sz w:val="32"/>
          <w:szCs w:val="32"/>
          <w:u w:val="none"/>
          <w:lang w:eastAsia="zh-CN"/>
        </w:rPr>
      </w:pPr>
      <w:r>
        <w:rPr>
          <w:rFonts w:hint="eastAsia" w:ascii="仿宋_GB2312" w:hAnsi="黑体" w:eastAsia="仿宋_GB2312"/>
          <w:color w:val="000000" w:themeColor="text1"/>
          <w:sz w:val="32"/>
          <w:szCs w:val="32"/>
          <w14:textFill>
            <w14:solidFill>
              <w14:schemeClr w14:val="tx1"/>
            </w14:solidFill>
          </w14:textFill>
        </w:rPr>
        <w:t>2.</w:t>
      </w:r>
      <w:r>
        <w:rPr>
          <w:rFonts w:hint="eastAsia" w:ascii="仿宋_GB2312" w:hAnsi="黑体" w:eastAsia="仿宋_GB2312" w:cs="仿宋_GB2312"/>
          <w:color w:val="000000" w:themeColor="text1"/>
          <w:sz w:val="32"/>
          <w:szCs w:val="32"/>
          <w14:textFill>
            <w14:solidFill>
              <w14:schemeClr w14:val="tx1"/>
            </w14:solidFill>
          </w14:textFill>
        </w:rPr>
        <w:t xml:space="preserve"> 一般公共服务（类）</w:t>
      </w:r>
      <w:r>
        <w:rPr>
          <w:rFonts w:hint="eastAsia" w:ascii="仿宋_GB2312" w:hAnsi="黑体" w:eastAsia="仿宋_GB2312" w:cs="仿宋_GB2312"/>
          <w:color w:val="000000" w:themeColor="text1"/>
          <w:sz w:val="32"/>
          <w:szCs w:val="32"/>
          <w:lang w:val="en-US" w:eastAsia="zh-CN"/>
          <w14:textFill>
            <w14:solidFill>
              <w14:schemeClr w14:val="tx1"/>
            </w14:solidFill>
          </w14:textFill>
        </w:rPr>
        <w:t>政府办公厅（室）及相关机构事务</w:t>
      </w:r>
      <w:r>
        <w:rPr>
          <w:rFonts w:hint="eastAsia" w:ascii="仿宋_GB2312" w:hAnsi="黑体" w:eastAsia="仿宋_GB2312" w:cs="仿宋_GB2312"/>
          <w:color w:val="000000" w:themeColor="text1"/>
          <w:sz w:val="32"/>
          <w:szCs w:val="32"/>
          <w14:textFill>
            <w14:solidFill>
              <w14:schemeClr w14:val="tx1"/>
            </w14:solidFill>
          </w14:textFill>
        </w:rPr>
        <w:t>（款）一般行政管理事务（项）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9577.51</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olor w:val="000000" w:themeColor="text1"/>
          <w:sz w:val="32"/>
          <w:szCs w:val="32"/>
          <w:lang w:val="en-US" w:eastAsia="zh-CN"/>
          <w14:textFill>
            <w14:solidFill>
              <w14:schemeClr w14:val="tx1"/>
            </w14:solidFill>
          </w14:textFill>
        </w:rPr>
        <w:t>5473.75</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4013.76</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政务服务中心外包服务费转至主管局统筹安排以及新增政务云一事项</w:t>
      </w:r>
      <w:r>
        <w:rPr>
          <w:rFonts w:hint="eastAsia" w:ascii="仿宋_GB2312" w:hAnsi="黑体" w:eastAsia="仿宋_GB2312"/>
          <w:sz w:val="32"/>
          <w:szCs w:val="32"/>
          <w:u w:val="none"/>
          <w:lang w:eastAsia="zh-CN"/>
        </w:rPr>
        <w:t>。</w:t>
      </w:r>
    </w:p>
    <w:p>
      <w:pPr>
        <w:numPr>
          <w:ilvl w:val="-1"/>
          <w:numId w:val="0"/>
        </w:num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3.社会保障和就业支出</w:t>
      </w:r>
      <w:r>
        <w:rPr>
          <w:rFonts w:hint="eastAsia" w:ascii="仿宋_GB2312" w:hAnsi="黑体" w:eastAsia="仿宋_GB2312" w:cs="仿宋_GB2312"/>
          <w:color w:val="000000" w:themeColor="text1"/>
          <w:sz w:val="32"/>
          <w:szCs w:val="32"/>
          <w14:textFill>
            <w14:solidFill>
              <w14:schemeClr w14:val="tx1"/>
            </w14:solidFill>
          </w14:textFill>
        </w:rPr>
        <w:t>（类）</w:t>
      </w:r>
      <w:r>
        <w:rPr>
          <w:rFonts w:hint="eastAsia" w:ascii="仿宋_GB2312" w:hAnsi="黑体" w:eastAsia="仿宋_GB2312"/>
          <w:color w:val="000000" w:themeColor="text1"/>
          <w:sz w:val="32"/>
          <w:szCs w:val="32"/>
          <w:lang w:val="en-US" w:eastAsia="zh-CN"/>
          <w14:textFill>
            <w14:solidFill>
              <w14:schemeClr w14:val="tx1"/>
            </w14:solidFill>
          </w14:textFill>
        </w:rPr>
        <w:t>行政事业单位养老支出（款）机关事业单位基本养老保险缴费支出（项）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63.54万元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olor w:val="000000" w:themeColor="text1"/>
          <w:sz w:val="32"/>
          <w:szCs w:val="32"/>
          <w:lang w:val="en-US" w:eastAsia="zh-CN"/>
          <w14:textFill>
            <w14:solidFill>
              <w14:schemeClr w14:val="tx1"/>
            </w14:solidFill>
          </w14:textFill>
        </w:rPr>
        <w:t>58.88</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4.66</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000000" w:themeColor="text1"/>
          <w:sz w:val="32"/>
          <w:szCs w:val="32"/>
          <w:lang w:val="en-US" w:eastAsia="zh-CN"/>
          <w14:textFill>
            <w14:solidFill>
              <w14:schemeClr w14:val="tx1"/>
            </w14:solidFill>
          </w14:textFill>
        </w:rPr>
        <w:t xml:space="preserve">主要是人员变动 </w:t>
      </w:r>
      <w:r>
        <w:rPr>
          <w:rFonts w:hint="eastAsia" w:ascii="仿宋_GB2312" w:hAnsi="黑体" w:eastAsia="仿宋_GB2312"/>
          <w:color w:val="000000" w:themeColor="text1"/>
          <w:sz w:val="32"/>
          <w:szCs w:val="32"/>
          <w:lang w:eastAsia="zh-CN"/>
          <w14:textFill>
            <w14:solidFill>
              <w14:schemeClr w14:val="tx1"/>
            </w14:solidFill>
          </w14:textFill>
        </w:rPr>
        <w:t>。</w:t>
      </w:r>
    </w:p>
    <w:p>
      <w:pPr>
        <w:numPr>
          <w:ilvl w:val="-1"/>
          <w:numId w:val="0"/>
        </w:num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4.社会保障和就业支出</w:t>
      </w:r>
      <w:r>
        <w:rPr>
          <w:rFonts w:hint="eastAsia" w:ascii="仿宋_GB2312" w:hAnsi="黑体" w:eastAsia="仿宋_GB2312" w:cs="仿宋_GB2312"/>
          <w:color w:val="000000" w:themeColor="text1"/>
          <w:sz w:val="32"/>
          <w:szCs w:val="32"/>
          <w14:textFill>
            <w14:solidFill>
              <w14:schemeClr w14:val="tx1"/>
            </w14:solidFill>
          </w14:textFill>
        </w:rPr>
        <w:t>（类）</w:t>
      </w:r>
      <w:r>
        <w:rPr>
          <w:rFonts w:hint="eastAsia" w:ascii="仿宋_GB2312" w:hAnsi="黑体" w:eastAsia="仿宋_GB2312"/>
          <w:color w:val="000000" w:themeColor="text1"/>
          <w:sz w:val="32"/>
          <w:szCs w:val="32"/>
          <w:lang w:val="en-US" w:eastAsia="zh-CN"/>
          <w14:textFill>
            <w14:solidFill>
              <w14:schemeClr w14:val="tx1"/>
            </w14:solidFill>
          </w14:textFill>
        </w:rPr>
        <w:t>行政事业单位养老支出（款）其他行政事业单位职业年金支出（项）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31.77万元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olor w:val="000000" w:themeColor="text1"/>
          <w:sz w:val="32"/>
          <w:szCs w:val="32"/>
          <w:lang w:val="en-US" w:eastAsia="zh-CN"/>
          <w14:textFill>
            <w14:solidFill>
              <w14:schemeClr w14:val="tx1"/>
            </w14:solidFill>
          </w14:textFill>
        </w:rPr>
        <w:t>29.44万元2.33</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 xml:space="preserve">主要是人员变动 </w:t>
      </w:r>
      <w:r>
        <w:rPr>
          <w:rFonts w:hint="eastAsia" w:ascii="仿宋_GB2312" w:hAnsi="黑体" w:eastAsia="仿宋_GB2312"/>
          <w:color w:val="000000" w:themeColor="text1"/>
          <w:sz w:val="32"/>
          <w:szCs w:val="32"/>
          <w:lang w:eastAsia="zh-CN"/>
          <w14:textFill>
            <w14:solidFill>
              <w14:schemeClr w14:val="tx1"/>
            </w14:solidFill>
          </w14:textFill>
        </w:rPr>
        <w:t>。</w:t>
      </w:r>
    </w:p>
    <w:p>
      <w:pPr>
        <w:numPr>
          <w:ilvl w:val="-1"/>
          <w:numId w:val="0"/>
        </w:numPr>
        <w:ind w:firstLine="640" w:firstLineChars="200"/>
        <w:rPr>
          <w:rFonts w:hint="eastAsia" w:ascii="仿宋_GB2312" w:hAnsi="黑体" w:eastAsia="仿宋_GB2312"/>
          <w:b w:val="0"/>
          <w:bCs/>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5.卫生健康支出（类）行政事业单位医疗（款）行政单位医疗（项）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15.64万元</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与</w:t>
      </w:r>
      <w:r>
        <w:rPr>
          <w:rFonts w:hint="eastAsia" w:ascii="仿宋_GB2312" w:hAnsi="黑体" w:eastAsia="仿宋_GB2312"/>
          <w:color w:val="000000" w:themeColor="text1"/>
          <w:sz w:val="32"/>
          <w:szCs w:val="32"/>
          <w14:textFill>
            <w14:solidFill>
              <w14:schemeClr w14:val="tx1"/>
            </w14:solidFill>
          </w14:textFill>
        </w:rPr>
        <w:t>上年预算数</w:t>
      </w:r>
      <w:r>
        <w:rPr>
          <w:rFonts w:hint="eastAsia" w:ascii="仿宋_GB2312" w:hAnsi="黑体" w:eastAsia="仿宋_GB2312"/>
          <w:color w:val="000000" w:themeColor="text1"/>
          <w:sz w:val="32"/>
          <w:szCs w:val="32"/>
          <w:lang w:val="en-US" w:eastAsia="zh-CN"/>
          <w14:textFill>
            <w14:solidFill>
              <w14:schemeClr w14:val="tx1"/>
            </w14:solidFill>
          </w14:textFill>
        </w:rPr>
        <w:t>20.93万元</w:t>
      </w:r>
      <w:r>
        <w:rPr>
          <w:rFonts w:hint="eastAsia" w:ascii="仿宋_GB2312" w:hAnsi="黑体" w:eastAsia="仿宋_GB2312"/>
          <w:color w:val="000000" w:themeColor="text1"/>
          <w:sz w:val="32"/>
          <w:szCs w:val="32"/>
          <w14:textFill>
            <w14:solidFill>
              <w14:schemeClr w14:val="tx1"/>
            </w14:solidFill>
          </w14:textFill>
        </w:rPr>
        <w:t>比</w:t>
      </w:r>
      <w:r>
        <w:rPr>
          <w:rFonts w:hint="eastAsia" w:ascii="仿宋_GB2312" w:hAnsi="黑体" w:eastAsia="仿宋_GB2312" w:cs="仿宋_GB2312"/>
          <w:color w:val="000000" w:themeColor="text1"/>
          <w:sz w:val="32"/>
          <w:szCs w:val="32"/>
          <w:lang w:val="en-US" w:eastAsia="zh-CN"/>
          <w14:textFill>
            <w14:solidFill>
              <w14:schemeClr w14:val="tx1"/>
            </w14:solidFill>
          </w14:textFill>
        </w:rPr>
        <w:t>减少5.29</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 xml:space="preserve">主要是人员变动 </w:t>
      </w: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b w:val="0"/>
          <w:bCs/>
          <w:color w:val="000000" w:themeColor="text1"/>
          <w:sz w:val="32"/>
          <w:szCs w:val="32"/>
          <w:lang w:val="en-US" w:eastAsia="zh-CN"/>
          <w14:textFill>
            <w14:solidFill>
              <w14:schemeClr w14:val="tx1"/>
            </w14:solidFill>
          </w14:textFill>
        </w:rPr>
        <w:t xml:space="preserve">                                                                                                                                                                                                                                                                                                                                                                                                           </w:t>
      </w:r>
    </w:p>
    <w:p>
      <w:pPr>
        <w:numPr>
          <w:ilvl w:val="-1"/>
          <w:numId w:val="0"/>
        </w:num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6.卫生健康支出</w:t>
      </w:r>
      <w:r>
        <w:rPr>
          <w:rFonts w:hint="eastAsia" w:ascii="仿宋_GB2312" w:hAnsi="黑体" w:eastAsia="仿宋_GB2312"/>
          <w:b w:val="0"/>
          <w:bCs/>
          <w:color w:val="000000" w:themeColor="text1"/>
          <w:sz w:val="32"/>
          <w:szCs w:val="32"/>
          <w:lang w:val="en-US" w:eastAsia="zh-CN"/>
          <w14:textFill>
            <w14:solidFill>
              <w14:schemeClr w14:val="tx1"/>
            </w14:solidFill>
          </w14:textFill>
        </w:rPr>
        <w:t>（类）行政事业单位医疗（款）公务员医疗补助（项）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45.05万元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olor w:val="000000" w:themeColor="text1"/>
          <w:sz w:val="32"/>
          <w:szCs w:val="32"/>
          <w:lang w:val="en-US" w:eastAsia="zh-CN"/>
          <w14:textFill>
            <w14:solidFill>
              <w14:schemeClr w14:val="tx1"/>
            </w14:solidFill>
          </w14:textFill>
        </w:rPr>
        <w:t>41.9万元减少3.15万元</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 xml:space="preserve">主要是人员变动 </w:t>
      </w:r>
      <w:r>
        <w:rPr>
          <w:rFonts w:hint="eastAsia" w:ascii="仿宋_GB2312" w:hAnsi="黑体" w:eastAsia="仿宋_GB2312"/>
          <w:color w:val="000000" w:themeColor="text1"/>
          <w:sz w:val="32"/>
          <w:szCs w:val="32"/>
          <w:lang w:eastAsia="zh-CN"/>
          <w14:textFill>
            <w14:solidFill>
              <w14:schemeClr w14:val="tx1"/>
            </w14:solidFill>
          </w14:textFill>
        </w:rPr>
        <w:t>。</w:t>
      </w:r>
    </w:p>
    <w:p>
      <w:pPr>
        <w:numPr>
          <w:ilvl w:val="-1"/>
          <w:numId w:val="0"/>
        </w:num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 xml:space="preserve">7.住房保障支出（类）住房改革支出（款）住房公积金（项）2026年预算数为54.06万元，比去年预算数50.27万元增加3.79万元，主要是人员变动 </w:t>
      </w:r>
      <w:r>
        <w:rPr>
          <w:rFonts w:hint="eastAsia" w:ascii="仿宋_GB2312" w:hAnsi="黑体" w:eastAsia="仿宋_GB2312"/>
          <w:color w:val="000000" w:themeColor="text1"/>
          <w:sz w:val="32"/>
          <w:szCs w:val="32"/>
          <w:lang w:eastAsia="zh-CN"/>
          <w14:textFill>
            <w14:solidFill>
              <w14:schemeClr w14:val="tx1"/>
            </w14:solidFill>
          </w14:textFill>
        </w:rPr>
        <w:t>。</w:t>
      </w:r>
    </w:p>
    <w:p>
      <w:pPr>
        <w:spacing w:line="560" w:lineRule="exact"/>
        <w:ind w:firstLine="640"/>
        <w:rPr>
          <w:rFonts w:ascii="黑体" w:hAnsi="黑体" w:eastAsia="黑体"/>
          <w:sz w:val="32"/>
          <w:szCs w:val="32"/>
          <w:u w:val="none"/>
        </w:rPr>
      </w:pPr>
      <w:r>
        <w:rPr>
          <w:rFonts w:hint="eastAsia" w:ascii="黑体" w:hAnsi="黑体" w:eastAsia="黑体"/>
          <w:sz w:val="32"/>
          <w:szCs w:val="32"/>
          <w:u w:val="none"/>
        </w:rPr>
        <w:t>三、一般公共预算基本支出情况说明</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年一般公共预算基本支出为</w:t>
      </w:r>
      <w:r>
        <w:rPr>
          <w:rFonts w:hint="eastAsia" w:ascii="仿宋_GB2312" w:hAnsi="黑体" w:eastAsia="仿宋_GB2312"/>
          <w:sz w:val="32"/>
          <w:szCs w:val="32"/>
          <w:u w:val="none"/>
          <w:lang w:val="en-US" w:eastAsia="zh-CN"/>
        </w:rPr>
        <w:t>718.45</w:t>
      </w:r>
      <w:r>
        <w:rPr>
          <w:rFonts w:hint="eastAsia" w:ascii="仿宋_GB2312" w:hAnsi="黑体" w:eastAsia="仿宋_GB2312"/>
          <w:sz w:val="32"/>
          <w:szCs w:val="32"/>
          <w:u w:val="none"/>
        </w:rPr>
        <w:t>万元，其中：</w:t>
      </w:r>
    </w:p>
    <w:p>
      <w:p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sz w:val="32"/>
          <w:szCs w:val="32"/>
          <w:u w:val="none"/>
        </w:rPr>
        <w:t>人员经费</w:t>
      </w:r>
      <w:r>
        <w:rPr>
          <w:rFonts w:hint="eastAsia" w:ascii="仿宋_GB2312" w:hAnsi="黑体" w:eastAsia="仿宋_GB2312" w:cs="仿宋_GB2312"/>
          <w:sz w:val="32"/>
          <w:szCs w:val="32"/>
          <w:u w:val="none"/>
          <w:lang w:val="en-US" w:eastAsia="zh-CN"/>
        </w:rPr>
        <w:t>664.15</w:t>
      </w:r>
      <w:r>
        <w:rPr>
          <w:rFonts w:hint="eastAsia" w:ascii="仿宋_GB2312" w:hAnsi="黑体" w:eastAsia="仿宋_GB2312"/>
          <w:sz w:val="32"/>
          <w:szCs w:val="32"/>
          <w:u w:val="none"/>
        </w:rPr>
        <w:t>万元，主要包括：</w:t>
      </w:r>
      <w:r>
        <w:rPr>
          <w:rFonts w:hint="eastAsia" w:ascii="仿宋_GB2312" w:hAnsi="黑体" w:eastAsia="仿宋_GB2312"/>
          <w:color w:val="000000" w:themeColor="text1"/>
          <w:sz w:val="32"/>
          <w:szCs w:val="32"/>
          <w14:textFill>
            <w14:solidFill>
              <w14:schemeClr w14:val="tx1"/>
            </w14:solidFill>
          </w14:textFill>
        </w:rPr>
        <w:t>基本工资、津贴补贴、奖金、</w:t>
      </w:r>
      <w:r>
        <w:rPr>
          <w:rFonts w:hint="eastAsia" w:ascii="仿宋_GB2312" w:hAnsi="黑体" w:eastAsia="仿宋_GB2312"/>
          <w:color w:val="000000" w:themeColor="text1"/>
          <w:sz w:val="32"/>
          <w:szCs w:val="32"/>
          <w:lang w:val="en-US" w:eastAsia="zh-CN"/>
          <w14:textFill>
            <w14:solidFill>
              <w14:schemeClr w14:val="tx1"/>
            </w14:solidFill>
          </w14:textFill>
        </w:rPr>
        <w:t>绩效工资、机关事业单位基本养老保险缴费、职业年金缴费、职工基本医疗缴费额、公务员医疗补助缴费、其他社会保障缴费、住房公积金、医疗费、其他工资福利支出。</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sz w:val="32"/>
          <w:szCs w:val="32"/>
          <w:u w:val="none"/>
        </w:rPr>
        <w:t>公用经费</w:t>
      </w:r>
      <w:r>
        <w:rPr>
          <w:rFonts w:hint="eastAsia" w:ascii="仿宋_GB2312" w:hAnsi="黑体" w:eastAsia="仿宋_GB2312" w:cs="仿宋_GB2312"/>
          <w:sz w:val="32"/>
          <w:szCs w:val="32"/>
          <w:u w:val="none"/>
          <w:lang w:val="en-US" w:eastAsia="zh-CN"/>
        </w:rPr>
        <w:t>54.30</w:t>
      </w:r>
      <w:r>
        <w:rPr>
          <w:rFonts w:hint="eastAsia" w:ascii="仿宋_GB2312" w:hAnsi="黑体" w:eastAsia="仿宋_GB2312"/>
          <w:sz w:val="32"/>
          <w:szCs w:val="32"/>
          <w:u w:val="none"/>
        </w:rPr>
        <w:t>万元，主要包括：</w:t>
      </w:r>
      <w:r>
        <w:rPr>
          <w:rFonts w:hint="eastAsia" w:ascii="仿宋_GB2312" w:hAnsi="黑体" w:eastAsia="仿宋_GB2312"/>
          <w:color w:val="000000" w:themeColor="text1"/>
          <w:sz w:val="32"/>
          <w:szCs w:val="32"/>
          <w14:textFill>
            <w14:solidFill>
              <w14:schemeClr w14:val="tx1"/>
            </w14:solidFill>
          </w14:textFill>
        </w:rPr>
        <w:t>办公费、</w:t>
      </w:r>
      <w:r>
        <w:rPr>
          <w:rFonts w:hint="eastAsia" w:ascii="仿宋_GB2312" w:hAnsi="黑体" w:eastAsia="仿宋_GB2312"/>
          <w:color w:val="000000" w:themeColor="text1"/>
          <w:sz w:val="32"/>
          <w:szCs w:val="32"/>
          <w:lang w:val="en-US" w:eastAsia="zh-CN"/>
          <w14:textFill>
            <w14:solidFill>
              <w14:schemeClr w14:val="tx1"/>
            </w14:solidFill>
          </w14:textFill>
        </w:rPr>
        <w:t>印刷、</w:t>
      </w:r>
      <w:r>
        <w:rPr>
          <w:rFonts w:hint="eastAsia" w:ascii="仿宋_GB2312" w:hAnsi="黑体" w:eastAsia="仿宋_GB2312"/>
          <w:color w:val="000000" w:themeColor="text1"/>
          <w:sz w:val="32"/>
          <w:szCs w:val="32"/>
          <w14:textFill>
            <w14:solidFill>
              <w14:schemeClr w14:val="tx1"/>
            </w14:solidFill>
          </w14:textFill>
        </w:rPr>
        <w:t>咨询费、手续费、水费、电费、</w:t>
      </w:r>
      <w:r>
        <w:rPr>
          <w:rFonts w:hint="eastAsia" w:ascii="仿宋_GB2312" w:hAnsi="黑体" w:eastAsia="仿宋_GB2312"/>
          <w:color w:val="000000" w:themeColor="text1"/>
          <w:sz w:val="32"/>
          <w:szCs w:val="32"/>
          <w:lang w:val="en-US" w:eastAsia="zh-CN"/>
          <w14:textFill>
            <w14:solidFill>
              <w14:schemeClr w14:val="tx1"/>
            </w14:solidFill>
          </w14:textFill>
        </w:rPr>
        <w:t>邮电费、物业管理费、差旅费、维修（护）费、、租赁费、培训费、专用材料费、委托业务费、工会经费、公务用车运行维护费、其他商品和服务支出、对个人和家庭的补助、生活补助、救济费、资本性支出、信息网络及软件购置更新、其他社会保障缴费、其他工资福利支出。</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四、</w:t>
      </w:r>
      <w:r>
        <w:rPr>
          <w:rFonts w:ascii="黑体" w:hAnsi="黑体" w:eastAsia="黑体" w:cs="Times New Roman"/>
          <w:sz w:val="32"/>
          <w:u w:val="none"/>
          <w:shd w:val="clear" w:color="auto" w:fill="FFFFFF"/>
        </w:rPr>
        <w:t>“三公”经费预算情况</w:t>
      </w:r>
      <w:r>
        <w:rPr>
          <w:rFonts w:hint="eastAsia" w:ascii="黑体" w:hAnsi="黑体" w:eastAsia="黑体" w:cs="Times New Roman"/>
          <w:sz w:val="32"/>
          <w:u w:val="none"/>
          <w:shd w:val="clear" w:color="auto" w:fill="FFFFFF"/>
        </w:rPr>
        <w:t>说明</w:t>
      </w:r>
    </w:p>
    <w:p>
      <w:pPr>
        <w:spacing w:line="560" w:lineRule="exact"/>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（一）</w:t>
      </w:r>
      <w:r>
        <w:rPr>
          <w:rFonts w:hint="eastAsia" w:ascii="方正仿宋_GBK" w:hAnsi="方正仿宋_GBK" w:eastAsia="方正仿宋_GBK" w:cs="方正仿宋_GBK"/>
          <w:sz w:val="32"/>
          <w:szCs w:val="32"/>
          <w:u w:val="none"/>
          <w:lang w:val="en-US" w:eastAsia="zh-CN"/>
        </w:rPr>
        <w:t>海口市营商环境建设局（单位）2026</w:t>
      </w:r>
      <w:r>
        <w:rPr>
          <w:rFonts w:hint="eastAsia" w:ascii="方正仿宋_GBK" w:hAnsi="方正仿宋_GBK" w:eastAsia="方正仿宋_GBK" w:cs="方正仿宋_GBK"/>
          <w:sz w:val="32"/>
          <w:szCs w:val="32"/>
          <w:u w:val="none"/>
        </w:rPr>
        <w:t>年一般公共预算“三公”经费预算数为</w:t>
      </w:r>
      <w:r>
        <w:rPr>
          <w:rFonts w:hint="eastAsia" w:ascii="方正仿宋_GBK" w:hAnsi="方正仿宋_GBK" w:eastAsia="方正仿宋_GBK" w:cs="方正仿宋_GBK"/>
          <w:sz w:val="32"/>
          <w:szCs w:val="32"/>
          <w:u w:val="none"/>
          <w:lang w:val="en-US" w:eastAsia="zh-CN"/>
        </w:rPr>
        <w:t>3.83</w:t>
      </w:r>
      <w:r>
        <w:rPr>
          <w:rFonts w:hint="eastAsia" w:ascii="方正仿宋_GBK" w:hAnsi="方正仿宋_GBK" w:eastAsia="方正仿宋_GBK" w:cs="方正仿宋_GBK"/>
          <w:sz w:val="32"/>
          <w:szCs w:val="32"/>
          <w:u w:val="none"/>
        </w:rPr>
        <w:t>万元，其中：</w:t>
      </w:r>
    </w:p>
    <w:p>
      <w:pPr>
        <w:spacing w:line="560" w:lineRule="exact"/>
        <w:ind w:firstLine="640" w:firstLineChars="200"/>
        <w:rPr>
          <w:rFonts w:hint="eastAsia" w:ascii="方正仿宋_GBK" w:hAnsi="方正仿宋_GBK" w:eastAsia="方正仿宋_GBK" w:cs="方正仿宋_GBK"/>
          <w:sz w:val="32"/>
          <w:u w:val="none"/>
          <w:shd w:val="clear" w:color="auto" w:fill="FFFFFF"/>
          <w:lang w:eastAsia="zh-CN"/>
        </w:rPr>
      </w:pPr>
      <w:r>
        <w:rPr>
          <w:rFonts w:hint="eastAsia" w:ascii="方正仿宋_GBK" w:hAnsi="方正仿宋_GBK" w:eastAsia="方正仿宋_GBK" w:cs="方正仿宋_GBK"/>
          <w:sz w:val="32"/>
          <w:u w:val="none"/>
          <w:shd w:val="clear" w:color="auto" w:fill="FFFFFF"/>
        </w:rPr>
        <w:t>因公出国（境）经费</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万元</w:t>
      </w:r>
      <w:r>
        <w:rPr>
          <w:rFonts w:hint="eastAsia" w:ascii="方正仿宋_GBK" w:hAnsi="方正仿宋_GBK" w:eastAsia="方正仿宋_GBK" w:cs="方正仿宋_GBK"/>
          <w:sz w:val="32"/>
          <w:u w:val="none"/>
          <w:shd w:val="clear" w:color="auto" w:fill="FFFFFF"/>
        </w:rPr>
        <w:t>，与上年预算持平/较上年预算下降</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%/较上年预算增长</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w:t>
      </w:r>
      <w:r>
        <w:rPr>
          <w:rFonts w:hint="eastAsia" w:ascii="方正仿宋_GBK" w:hAnsi="方正仿宋_GBK" w:eastAsia="方正仿宋_GBK" w:cs="方正仿宋_GBK"/>
          <w:sz w:val="32"/>
          <w:u w:val="none"/>
          <w:shd w:val="clear" w:color="auto" w:fill="FFFFFF"/>
          <w:lang w:eastAsia="zh-CN"/>
        </w:rPr>
        <w:t>，</w:t>
      </w:r>
      <w:r>
        <w:rPr>
          <w:rFonts w:hint="eastAsia" w:ascii="方正仿宋_GBK" w:hAnsi="方正仿宋_GBK" w:eastAsia="方正仿宋_GBK" w:cs="方正仿宋_GBK"/>
          <w:sz w:val="32"/>
          <w:u w:val="none"/>
        </w:rPr>
        <w:t>下降/增长的</w:t>
      </w:r>
      <w:r>
        <w:rPr>
          <w:rFonts w:hint="eastAsia" w:ascii="方正仿宋_GBK" w:hAnsi="方正仿宋_GBK" w:eastAsia="方正仿宋_GBK" w:cs="方正仿宋_GBK"/>
          <w:sz w:val="32"/>
          <w:u w:val="none"/>
          <w:shd w:val="clear" w:color="auto" w:fill="FFFFFF"/>
        </w:rPr>
        <w:t>主要原因包括</w:t>
      </w:r>
      <w:r>
        <w:rPr>
          <w:rFonts w:hint="eastAsia" w:ascii="方正仿宋_GBK" w:hAnsi="方正仿宋_GBK" w:eastAsia="方正仿宋_GBK" w:cs="方正仿宋_GBK"/>
          <w:sz w:val="32"/>
          <w:u w:val="none"/>
          <w:shd w:val="clear" w:color="auto" w:fill="FFFFFF"/>
          <w:lang w:eastAsia="zh-CN"/>
        </w:rPr>
        <w:t>。</w:t>
      </w:r>
      <w:r>
        <w:rPr>
          <w:rFonts w:hint="eastAsia" w:ascii="方正仿宋_GBK" w:hAnsi="方正仿宋_GBK" w:eastAsia="方正仿宋_GBK" w:cs="方正仿宋_GBK"/>
          <w:sz w:val="32"/>
          <w:u w:val="none"/>
          <w:shd w:val="clear" w:color="auto" w:fill="FFFFFF"/>
        </w:rPr>
        <w:t>根据</w:t>
      </w:r>
      <w:r>
        <w:rPr>
          <w:rFonts w:hint="eastAsia" w:ascii="方正仿宋_GBK" w:hAnsi="方正仿宋_GBK" w:eastAsia="方正仿宋_GBK" w:cs="方正仿宋_GBK"/>
          <w:sz w:val="32"/>
          <w:u w:val="none"/>
          <w:shd w:val="clear" w:color="auto" w:fill="FFFFFF"/>
          <w:lang w:val="en-US" w:eastAsia="zh-CN"/>
        </w:rPr>
        <w:t>0</w:t>
      </w:r>
      <w:r>
        <w:rPr>
          <w:rFonts w:hint="eastAsia" w:ascii="方正仿宋_GBK" w:hAnsi="方正仿宋_GBK" w:eastAsia="方正仿宋_GBK" w:cs="方正仿宋_GBK"/>
          <w:sz w:val="32"/>
          <w:u w:val="none"/>
          <w:shd w:val="clear" w:color="auto" w:fill="FFFFFF"/>
        </w:rPr>
        <w:t>（如外事部门等）安排的出国计划，</w:t>
      </w:r>
      <w:r>
        <w:rPr>
          <w:rFonts w:hint="eastAsia" w:ascii="方正仿宋_GBK" w:hAnsi="方正仿宋_GBK" w:eastAsia="方正仿宋_GBK" w:cs="方正仿宋_GBK"/>
          <w:sz w:val="32"/>
          <w:u w:val="none"/>
          <w:shd w:val="clear" w:color="auto" w:fill="FFFFFF"/>
          <w:lang w:val="en-US" w:eastAsia="zh-CN"/>
        </w:rPr>
        <w:t>2026年</w:t>
      </w:r>
      <w:r>
        <w:rPr>
          <w:rFonts w:hint="eastAsia" w:ascii="方正仿宋_GBK" w:hAnsi="方正仿宋_GBK" w:eastAsia="方正仿宋_GBK" w:cs="方正仿宋_GBK"/>
          <w:sz w:val="32"/>
          <w:u w:val="none"/>
          <w:shd w:val="clear" w:color="auto" w:fill="FFFFFF"/>
        </w:rPr>
        <w:t>拟安排出国（境）团（组）</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次，出国（境）</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人。出国（境）团组主要包括：1.</w:t>
      </w:r>
      <w:r>
        <w:rPr>
          <w:rFonts w:hint="eastAsia" w:ascii="方正仿宋_GBK" w:hAnsi="方正仿宋_GBK" w:eastAsia="方正仿宋_GBK" w:cs="方正仿宋_GBK"/>
          <w:sz w:val="32"/>
          <w:u w:val="none"/>
          <w:shd w:val="clear" w:color="auto" w:fill="FFFFFF"/>
          <w:lang w:val="en-US" w:eastAsia="zh-CN"/>
        </w:rPr>
        <w:t>0</w:t>
      </w:r>
      <w:r>
        <w:rPr>
          <w:rFonts w:hint="eastAsia" w:ascii="方正仿宋_GBK" w:hAnsi="方正仿宋_GBK" w:eastAsia="方正仿宋_GBK" w:cs="方正仿宋_GBK"/>
          <w:sz w:val="32"/>
          <w:u w:val="none"/>
          <w:shd w:val="clear" w:color="auto" w:fill="FFFFFF"/>
        </w:rPr>
        <w:t>团组</w:t>
      </w:r>
      <w:r>
        <w:rPr>
          <w:rFonts w:hint="eastAsia" w:ascii="方正仿宋_GBK" w:hAnsi="方正仿宋_GBK" w:eastAsia="方正仿宋_GBK" w:cs="方正仿宋_GBK"/>
          <w:sz w:val="32"/>
          <w:u w:val="none"/>
          <w:shd w:val="clear" w:color="auto" w:fill="FFFFFF"/>
          <w:lang w:eastAsia="zh-CN"/>
        </w:rPr>
        <w:t>，</w:t>
      </w:r>
      <w:r>
        <w:rPr>
          <w:rFonts w:hint="eastAsia" w:ascii="方正仿宋_GBK" w:hAnsi="方正仿宋_GBK" w:eastAsia="方正仿宋_GBK" w:cs="方正仿宋_GBK"/>
          <w:sz w:val="32"/>
          <w:u w:val="none"/>
          <w:shd w:val="clear" w:color="auto" w:fill="FFFFFF"/>
        </w:rPr>
        <w:t>目的地为</w:t>
      </w:r>
      <w:r>
        <w:rPr>
          <w:rFonts w:hint="eastAsia" w:ascii="方正仿宋_GBK" w:hAnsi="方正仿宋_GBK" w:eastAsia="方正仿宋_GBK" w:cs="方正仿宋_GBK"/>
          <w:sz w:val="32"/>
          <w:u w:val="none"/>
          <w:shd w:val="clear" w:color="auto" w:fill="FFFFFF"/>
          <w:lang w:val="en-US" w:eastAsia="zh-CN"/>
        </w:rPr>
        <w:t>0</w:t>
      </w:r>
      <w:r>
        <w:rPr>
          <w:rFonts w:hint="eastAsia" w:ascii="方正仿宋_GBK" w:hAnsi="方正仿宋_GBK" w:eastAsia="方正仿宋_GBK" w:cs="方正仿宋_GBK"/>
          <w:sz w:val="32"/>
          <w:u w:val="none"/>
          <w:shd w:val="clear" w:color="auto" w:fill="FFFFFF"/>
        </w:rPr>
        <w:t>，人数为</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人，天数为</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天</w:t>
      </w:r>
      <w:r>
        <w:rPr>
          <w:rFonts w:hint="eastAsia" w:ascii="方正仿宋_GBK" w:hAnsi="方正仿宋_GBK" w:eastAsia="方正仿宋_GBK" w:cs="方正仿宋_GBK"/>
          <w:sz w:val="32"/>
          <w:u w:val="none"/>
          <w:shd w:val="clear" w:color="auto" w:fill="FFFFFF"/>
          <w:lang w:eastAsia="zh-CN"/>
        </w:rPr>
        <w:t>。</w:t>
      </w:r>
    </w:p>
    <w:p>
      <w:pPr>
        <w:spacing w:line="560" w:lineRule="exact"/>
        <w:ind w:firstLine="630"/>
        <w:rPr>
          <w:rFonts w:hint="eastAsia" w:ascii="方正仿宋_GBK" w:hAnsi="方正仿宋_GBK" w:eastAsia="方正仿宋_GBK" w:cs="方正仿宋_GBK"/>
          <w:sz w:val="32"/>
          <w:u w:val="none"/>
          <w:shd w:val="clear" w:color="auto" w:fill="FFFFFF"/>
          <w:lang w:eastAsia="zh-CN"/>
        </w:rPr>
      </w:pPr>
      <w:r>
        <w:rPr>
          <w:rFonts w:hint="eastAsia" w:ascii="方正仿宋_GBK" w:hAnsi="方正仿宋_GBK" w:eastAsia="方正仿宋_GBK" w:cs="方正仿宋_GBK"/>
          <w:sz w:val="32"/>
          <w:u w:val="none"/>
          <w:shd w:val="clear" w:color="auto" w:fill="FFFFFF"/>
        </w:rPr>
        <w:t>公务用车购置及运行费</w:t>
      </w:r>
      <w:r>
        <w:rPr>
          <w:rFonts w:hint="eastAsia" w:ascii="方正仿宋_GBK" w:hAnsi="方正仿宋_GBK" w:eastAsia="方正仿宋_GBK" w:cs="方正仿宋_GBK"/>
          <w:sz w:val="32"/>
          <w:szCs w:val="32"/>
          <w:u w:val="none"/>
          <w:lang w:val="en-US" w:eastAsia="zh-CN"/>
        </w:rPr>
        <w:t>3.25</w:t>
      </w:r>
      <w:r>
        <w:rPr>
          <w:rFonts w:hint="eastAsia" w:ascii="方正仿宋_GBK" w:hAnsi="方正仿宋_GBK" w:eastAsia="方正仿宋_GBK" w:cs="方正仿宋_GBK"/>
          <w:sz w:val="32"/>
          <w:szCs w:val="32"/>
          <w:u w:val="none"/>
        </w:rPr>
        <w:t>万元（其中，</w:t>
      </w:r>
      <w:r>
        <w:rPr>
          <w:rFonts w:hint="eastAsia" w:ascii="方正仿宋_GBK" w:hAnsi="方正仿宋_GBK" w:eastAsia="方正仿宋_GBK" w:cs="方正仿宋_GBK"/>
          <w:sz w:val="32"/>
          <w:u w:val="none"/>
          <w:shd w:val="clear" w:color="auto" w:fill="FFFFFF"/>
        </w:rPr>
        <w:t>公务用车购置费</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万元</w:t>
      </w:r>
      <w:r>
        <w:rPr>
          <w:rFonts w:hint="eastAsia" w:ascii="方正仿宋_GBK" w:hAnsi="方正仿宋_GBK" w:eastAsia="方正仿宋_GBK" w:cs="方正仿宋_GBK"/>
          <w:sz w:val="32"/>
          <w:u w:val="none"/>
          <w:shd w:val="clear" w:color="auto" w:fill="FFFFFF"/>
        </w:rPr>
        <w:t>，公务用车运行费</w:t>
      </w:r>
      <w:r>
        <w:rPr>
          <w:rFonts w:hint="eastAsia" w:ascii="方正仿宋_GBK" w:hAnsi="方正仿宋_GBK" w:eastAsia="方正仿宋_GBK" w:cs="方正仿宋_GBK"/>
          <w:sz w:val="32"/>
          <w:szCs w:val="32"/>
          <w:u w:val="none"/>
          <w:lang w:val="en-US" w:eastAsia="zh-CN"/>
        </w:rPr>
        <w:t>3.25</w:t>
      </w:r>
      <w:r>
        <w:rPr>
          <w:rFonts w:hint="eastAsia" w:ascii="方正仿宋_GBK" w:hAnsi="方正仿宋_GBK" w:eastAsia="方正仿宋_GBK" w:cs="方正仿宋_GBK"/>
          <w:sz w:val="32"/>
          <w:szCs w:val="32"/>
          <w:u w:val="none"/>
        </w:rPr>
        <w:t>万元）</w:t>
      </w:r>
      <w:r>
        <w:rPr>
          <w:rFonts w:hint="eastAsia" w:ascii="方正仿宋_GBK" w:hAnsi="方正仿宋_GBK" w:eastAsia="方正仿宋_GBK" w:cs="方正仿宋_GBK"/>
          <w:sz w:val="32"/>
          <w:u w:val="none"/>
          <w:shd w:val="clear" w:color="auto" w:fill="FFFFFF"/>
        </w:rPr>
        <w:t>，与上年预算持平</w:t>
      </w:r>
      <w:r>
        <w:rPr>
          <w:rFonts w:hint="eastAsia" w:ascii="方正仿宋_GBK" w:hAnsi="方正仿宋_GBK" w:eastAsia="方正仿宋_GBK" w:cs="方正仿宋_GBK"/>
          <w:sz w:val="32"/>
          <w:u w:val="none"/>
          <w:shd w:val="clear" w:color="auto" w:fill="FFFFFF"/>
          <w:lang w:eastAsia="zh-CN"/>
        </w:rPr>
        <w:t>，</w:t>
      </w:r>
      <w:r>
        <w:rPr>
          <w:rFonts w:hint="eastAsia" w:ascii="方正仿宋_GBK" w:hAnsi="方正仿宋_GBK" w:eastAsia="方正仿宋_GBK" w:cs="方正仿宋_GBK"/>
          <w:sz w:val="32"/>
          <w:u w:val="none"/>
          <w:shd w:val="clear" w:color="auto" w:fill="FFFFFF"/>
        </w:rPr>
        <w:t>公务车保有量</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辆，计划购置</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辆</w:t>
      </w:r>
      <w:r>
        <w:rPr>
          <w:rFonts w:hint="eastAsia" w:ascii="方正仿宋_GBK" w:hAnsi="方正仿宋_GBK" w:eastAsia="方正仿宋_GBK" w:cs="方正仿宋_GBK"/>
          <w:sz w:val="32"/>
          <w:u w:val="none"/>
          <w:shd w:val="clear" w:color="auto" w:fill="FFFFFF"/>
          <w:lang w:eastAsia="zh-CN"/>
        </w:rPr>
        <w:t>。</w:t>
      </w:r>
    </w:p>
    <w:p>
      <w:pPr>
        <w:spacing w:line="560" w:lineRule="exact"/>
        <w:ind w:firstLine="630"/>
        <w:rPr>
          <w:rFonts w:hint="eastAsia" w:ascii="方正仿宋_GBK" w:hAnsi="方正仿宋_GBK" w:eastAsia="方正仿宋_GBK" w:cs="方正仿宋_GBK"/>
          <w:sz w:val="32"/>
          <w:u w:val="none"/>
          <w:shd w:val="clear" w:color="auto" w:fill="FFFFFF"/>
        </w:rPr>
      </w:pPr>
      <w:r>
        <w:rPr>
          <w:rFonts w:hint="eastAsia" w:ascii="方正仿宋_GBK" w:hAnsi="方正仿宋_GBK" w:eastAsia="方正仿宋_GBK" w:cs="方正仿宋_GBK"/>
          <w:sz w:val="32"/>
          <w:szCs w:val="32"/>
          <w:u w:val="none"/>
        </w:rPr>
        <w:t>公务接待费</w:t>
      </w:r>
      <w:r>
        <w:rPr>
          <w:rFonts w:hint="eastAsia" w:ascii="方正仿宋_GBK" w:hAnsi="方正仿宋_GBK" w:eastAsia="方正仿宋_GBK" w:cs="方正仿宋_GBK"/>
          <w:sz w:val="32"/>
          <w:szCs w:val="32"/>
          <w:u w:val="none"/>
          <w:lang w:val="en-US" w:eastAsia="zh-CN"/>
        </w:rPr>
        <w:t>0.58</w:t>
      </w:r>
      <w:r>
        <w:rPr>
          <w:rFonts w:hint="eastAsia" w:ascii="方正仿宋_GBK" w:hAnsi="方正仿宋_GBK" w:eastAsia="方正仿宋_GBK" w:cs="方正仿宋_GBK"/>
          <w:sz w:val="32"/>
          <w:u w:val="none"/>
          <w:shd w:val="clear" w:color="auto" w:fill="FFFFFF"/>
        </w:rPr>
        <w:t>万元，与上年预算持平</w:t>
      </w:r>
      <w:r>
        <w:rPr>
          <w:rFonts w:hint="eastAsia" w:ascii="方正仿宋_GBK" w:hAnsi="方正仿宋_GBK" w:eastAsia="方正仿宋_GBK" w:cs="方正仿宋_GBK"/>
          <w:sz w:val="32"/>
          <w:u w:val="none"/>
          <w:shd w:val="clear" w:color="auto" w:fill="FFFFFF"/>
          <w:lang w:eastAsia="zh-CN"/>
        </w:rPr>
        <w:t>，</w:t>
      </w:r>
      <w:r>
        <w:rPr>
          <w:rFonts w:hint="eastAsia" w:ascii="方正仿宋_GBK" w:hAnsi="方正仿宋_GBK" w:eastAsia="方正仿宋_GBK" w:cs="方正仿宋_GBK"/>
          <w:sz w:val="32"/>
          <w:u w:val="none"/>
        </w:rPr>
        <w:t>下降/增长的</w:t>
      </w:r>
      <w:r>
        <w:rPr>
          <w:rFonts w:hint="eastAsia" w:ascii="方正仿宋_GBK" w:hAnsi="方正仿宋_GBK" w:eastAsia="方正仿宋_GBK" w:cs="方正仿宋_GBK"/>
          <w:sz w:val="32"/>
          <w:u w:val="none"/>
          <w:shd w:val="clear" w:color="auto" w:fill="FFFFFF"/>
        </w:rPr>
        <w:t>主要原因包括：计划接待</w:t>
      </w:r>
      <w:r>
        <w:rPr>
          <w:rFonts w:hint="eastAsia" w:ascii="方正仿宋_GBK" w:hAnsi="方正仿宋_GBK" w:eastAsia="方正仿宋_GBK" w:cs="方正仿宋_GBK"/>
          <w:sz w:val="32"/>
          <w:szCs w:val="32"/>
          <w:u w:val="none"/>
          <w:lang w:val="en-US" w:eastAsia="zh-CN"/>
        </w:rPr>
        <w:t>6</w:t>
      </w:r>
      <w:r>
        <w:rPr>
          <w:rFonts w:hint="eastAsia" w:ascii="方正仿宋_GBK" w:hAnsi="方正仿宋_GBK" w:eastAsia="方正仿宋_GBK" w:cs="方正仿宋_GBK"/>
          <w:sz w:val="32"/>
          <w:szCs w:val="32"/>
          <w:u w:val="none"/>
        </w:rPr>
        <w:t>批</w:t>
      </w:r>
      <w:r>
        <w:rPr>
          <w:rFonts w:hint="eastAsia" w:ascii="方正仿宋_GBK" w:hAnsi="方正仿宋_GBK" w:eastAsia="方正仿宋_GBK" w:cs="方正仿宋_GBK"/>
          <w:sz w:val="32"/>
          <w:szCs w:val="32"/>
          <w:u w:val="none"/>
          <w:lang w:val="en-US" w:eastAsia="zh-CN"/>
        </w:rPr>
        <w:t>60</w:t>
      </w:r>
      <w:r>
        <w:rPr>
          <w:rFonts w:hint="eastAsia" w:ascii="方正仿宋_GBK" w:hAnsi="方正仿宋_GBK" w:eastAsia="方正仿宋_GBK" w:cs="方正仿宋_GBK"/>
          <w:sz w:val="32"/>
          <w:szCs w:val="32"/>
          <w:u w:val="none"/>
        </w:rPr>
        <w:t>人</w:t>
      </w:r>
      <w:r>
        <w:rPr>
          <w:rFonts w:hint="eastAsia" w:ascii="方正仿宋_GBK" w:hAnsi="方正仿宋_GBK" w:eastAsia="方正仿宋_GBK" w:cs="方正仿宋_GBK"/>
          <w:sz w:val="32"/>
          <w:u w:val="none"/>
          <w:shd w:val="clear" w:color="auto" w:fill="FFFFFF"/>
        </w:rPr>
        <w:t>。</w:t>
      </w:r>
    </w:p>
    <w:p>
      <w:pPr>
        <w:spacing w:line="560" w:lineRule="exact"/>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（二）</w:t>
      </w:r>
      <w:r>
        <w:rPr>
          <w:rFonts w:hint="eastAsia" w:ascii="方正仿宋_GBK" w:hAnsi="方正仿宋_GBK" w:eastAsia="方正仿宋_GBK" w:cs="方正仿宋_GBK"/>
          <w:sz w:val="32"/>
          <w:szCs w:val="32"/>
          <w:u w:val="none"/>
          <w:lang w:val="en-US" w:eastAsia="zh-CN"/>
        </w:rPr>
        <w:t>海口市营商环境建设局（部门或单位）</w:t>
      </w:r>
      <w:r>
        <w:rPr>
          <w:rFonts w:hint="eastAsia" w:ascii="方正仿宋_GBK" w:hAnsi="方正仿宋_GBK" w:eastAsia="方正仿宋_GBK" w:cs="方正仿宋_GBK"/>
          <w:sz w:val="32"/>
          <w:szCs w:val="32"/>
          <w:u w:val="none"/>
          <w:lang w:eastAsia="zh-CN"/>
        </w:rPr>
        <w:t>2</w:t>
      </w:r>
      <w:r>
        <w:rPr>
          <w:rFonts w:hint="eastAsia" w:ascii="方正仿宋_GBK" w:hAnsi="方正仿宋_GBK" w:eastAsia="方正仿宋_GBK" w:cs="方正仿宋_GBK"/>
          <w:sz w:val="32"/>
          <w:szCs w:val="32"/>
          <w:u w:val="none"/>
          <w:lang w:val="en-US" w:eastAsia="zh-CN"/>
        </w:rPr>
        <w:t>026</w:t>
      </w:r>
      <w:r>
        <w:rPr>
          <w:rFonts w:hint="eastAsia" w:ascii="方正仿宋_GBK" w:hAnsi="方正仿宋_GBK" w:eastAsia="方正仿宋_GBK" w:cs="方正仿宋_GBK"/>
          <w:sz w:val="32"/>
          <w:szCs w:val="32"/>
          <w:u w:val="none"/>
        </w:rPr>
        <w:t>年政府性基金预算“三公”经费预算数为</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万元，其中：</w:t>
      </w:r>
    </w:p>
    <w:p>
      <w:pPr>
        <w:spacing w:line="560" w:lineRule="exact"/>
        <w:ind w:firstLine="640" w:firstLineChars="200"/>
        <w:rPr>
          <w:rFonts w:hint="eastAsia" w:ascii="方正仿宋_GBK" w:hAnsi="方正仿宋_GBK" w:eastAsia="方正仿宋_GBK" w:cs="方正仿宋_GBK"/>
          <w:sz w:val="32"/>
          <w:u w:val="none"/>
          <w:shd w:val="clear" w:color="auto" w:fill="FFFFFF"/>
          <w:lang w:eastAsia="zh-CN"/>
        </w:rPr>
      </w:pPr>
      <w:r>
        <w:rPr>
          <w:rFonts w:hint="eastAsia" w:ascii="方正仿宋_GBK" w:hAnsi="方正仿宋_GBK" w:eastAsia="方正仿宋_GBK" w:cs="方正仿宋_GBK"/>
          <w:sz w:val="32"/>
          <w:u w:val="none"/>
          <w:shd w:val="clear" w:color="auto" w:fill="FFFFFF"/>
        </w:rPr>
        <w:t>因公出国（境）经费</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万元</w:t>
      </w:r>
      <w:r>
        <w:rPr>
          <w:rFonts w:hint="eastAsia" w:ascii="方正仿宋_GBK" w:hAnsi="方正仿宋_GBK" w:eastAsia="方正仿宋_GBK" w:cs="方正仿宋_GBK"/>
          <w:sz w:val="32"/>
          <w:u w:val="none"/>
          <w:shd w:val="clear" w:color="auto" w:fill="FFFFFF"/>
        </w:rPr>
        <w:t>，与上年预算持平/较上年预算下降</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%/较上年预算增长</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w:t>
      </w:r>
      <w:r>
        <w:rPr>
          <w:rFonts w:hint="eastAsia" w:ascii="方正仿宋_GBK" w:hAnsi="方正仿宋_GBK" w:eastAsia="方正仿宋_GBK" w:cs="方正仿宋_GBK"/>
          <w:sz w:val="32"/>
          <w:u w:val="none"/>
          <w:shd w:val="clear" w:color="auto" w:fill="FFFFFF"/>
          <w:lang w:eastAsia="zh-CN"/>
        </w:rPr>
        <w:t>，</w:t>
      </w:r>
      <w:r>
        <w:rPr>
          <w:rFonts w:hint="eastAsia" w:ascii="方正仿宋_GBK" w:hAnsi="方正仿宋_GBK" w:eastAsia="方正仿宋_GBK" w:cs="方正仿宋_GBK"/>
          <w:sz w:val="32"/>
          <w:u w:val="none"/>
        </w:rPr>
        <w:t>下降/增长的</w:t>
      </w:r>
      <w:r>
        <w:rPr>
          <w:rFonts w:hint="eastAsia" w:ascii="方正仿宋_GBK" w:hAnsi="方正仿宋_GBK" w:eastAsia="方正仿宋_GBK" w:cs="方正仿宋_GBK"/>
          <w:sz w:val="32"/>
          <w:u w:val="none"/>
          <w:shd w:val="clear" w:color="auto" w:fill="FFFFFF"/>
        </w:rPr>
        <w:t>主要原因包括。根据</w:t>
      </w:r>
      <w:r>
        <w:rPr>
          <w:rFonts w:hint="eastAsia" w:ascii="方正仿宋_GBK" w:hAnsi="方正仿宋_GBK" w:eastAsia="方正仿宋_GBK" w:cs="方正仿宋_GBK"/>
          <w:sz w:val="32"/>
          <w:u w:val="none"/>
          <w:shd w:val="clear" w:color="auto" w:fill="FFFFFF"/>
          <w:lang w:val="en-US" w:eastAsia="zh-CN"/>
        </w:rPr>
        <w:t>0</w:t>
      </w:r>
      <w:r>
        <w:rPr>
          <w:rFonts w:hint="eastAsia" w:ascii="方正仿宋_GBK" w:hAnsi="方正仿宋_GBK" w:eastAsia="方正仿宋_GBK" w:cs="方正仿宋_GBK"/>
          <w:sz w:val="32"/>
          <w:u w:val="none"/>
          <w:shd w:val="clear" w:color="auto" w:fill="FFFFFF"/>
        </w:rPr>
        <w:t>（如外事部门等）安排的</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年出国计划，拟安排出国（境）组</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次，出国（境）</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人。出国（境）团组主要包括：1.</w:t>
      </w:r>
      <w:r>
        <w:rPr>
          <w:rFonts w:hint="eastAsia" w:ascii="方正仿宋_GBK" w:hAnsi="方正仿宋_GBK" w:eastAsia="方正仿宋_GBK" w:cs="方正仿宋_GBK"/>
          <w:sz w:val="32"/>
          <w:u w:val="none"/>
          <w:shd w:val="clear" w:color="auto" w:fill="FFFFFF"/>
          <w:lang w:val="en-US" w:eastAsia="zh-CN"/>
        </w:rPr>
        <w:t>0</w:t>
      </w:r>
      <w:r>
        <w:rPr>
          <w:rFonts w:hint="eastAsia" w:ascii="方正仿宋_GBK" w:hAnsi="方正仿宋_GBK" w:eastAsia="方正仿宋_GBK" w:cs="方正仿宋_GBK"/>
          <w:sz w:val="32"/>
          <w:u w:val="none"/>
          <w:shd w:val="clear" w:color="auto" w:fill="FFFFFF"/>
        </w:rPr>
        <w:t>团组</w:t>
      </w:r>
      <w:r>
        <w:rPr>
          <w:rFonts w:hint="eastAsia" w:ascii="方正仿宋_GBK" w:hAnsi="方正仿宋_GBK" w:eastAsia="方正仿宋_GBK" w:cs="方正仿宋_GBK"/>
          <w:sz w:val="32"/>
          <w:u w:val="none"/>
          <w:shd w:val="clear" w:color="auto" w:fill="FFFFFF"/>
          <w:lang w:eastAsia="zh-CN"/>
        </w:rPr>
        <w:t>，</w:t>
      </w:r>
      <w:r>
        <w:rPr>
          <w:rFonts w:hint="eastAsia" w:ascii="方正仿宋_GBK" w:hAnsi="方正仿宋_GBK" w:eastAsia="方正仿宋_GBK" w:cs="方正仿宋_GBK"/>
          <w:sz w:val="32"/>
          <w:u w:val="none"/>
          <w:shd w:val="clear" w:color="auto" w:fill="FFFFFF"/>
        </w:rPr>
        <w:t>目的地为</w:t>
      </w:r>
      <w:r>
        <w:rPr>
          <w:rFonts w:hint="eastAsia" w:ascii="方正仿宋_GBK" w:hAnsi="方正仿宋_GBK" w:eastAsia="方正仿宋_GBK" w:cs="方正仿宋_GBK"/>
          <w:sz w:val="32"/>
          <w:u w:val="none"/>
          <w:shd w:val="clear" w:color="auto" w:fill="FFFFFF"/>
          <w:lang w:val="en-US" w:eastAsia="zh-CN"/>
        </w:rPr>
        <w:t>0</w:t>
      </w:r>
      <w:r>
        <w:rPr>
          <w:rFonts w:hint="eastAsia" w:ascii="方正仿宋_GBK" w:hAnsi="方正仿宋_GBK" w:eastAsia="方正仿宋_GBK" w:cs="方正仿宋_GBK"/>
          <w:sz w:val="32"/>
          <w:u w:val="none"/>
          <w:shd w:val="clear" w:color="auto" w:fill="FFFFFF"/>
        </w:rPr>
        <w:t>，人数为</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人，天数为</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天</w:t>
      </w:r>
      <w:r>
        <w:rPr>
          <w:rFonts w:hint="eastAsia" w:ascii="方正仿宋_GBK" w:hAnsi="方正仿宋_GBK" w:eastAsia="方正仿宋_GBK" w:cs="方正仿宋_GBK"/>
          <w:sz w:val="32"/>
          <w:u w:val="none"/>
          <w:shd w:val="clear" w:color="auto" w:fill="FFFFFF"/>
          <w:lang w:eastAsia="zh-CN"/>
        </w:rPr>
        <w:t>。</w:t>
      </w:r>
    </w:p>
    <w:p>
      <w:pPr>
        <w:spacing w:line="560" w:lineRule="exact"/>
        <w:ind w:firstLine="640"/>
        <w:rPr>
          <w:rFonts w:hint="eastAsia" w:ascii="方正仿宋_GBK" w:hAnsi="方正仿宋_GBK" w:eastAsia="方正仿宋_GBK" w:cs="方正仿宋_GBK"/>
          <w:sz w:val="32"/>
          <w:u w:val="none"/>
          <w:shd w:val="clear" w:color="auto" w:fill="FFFFFF"/>
        </w:rPr>
      </w:pPr>
      <w:r>
        <w:rPr>
          <w:rFonts w:hint="eastAsia" w:ascii="方正仿宋_GBK" w:hAnsi="方正仿宋_GBK" w:eastAsia="方正仿宋_GBK" w:cs="方正仿宋_GBK"/>
          <w:sz w:val="32"/>
          <w:u w:val="none"/>
          <w:shd w:val="clear" w:color="auto" w:fill="FFFFFF"/>
        </w:rPr>
        <w:t>公务用车购置及运行费</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万元（其中，</w:t>
      </w:r>
      <w:r>
        <w:rPr>
          <w:rFonts w:hint="eastAsia" w:ascii="方正仿宋_GBK" w:hAnsi="方正仿宋_GBK" w:eastAsia="方正仿宋_GBK" w:cs="方正仿宋_GBK"/>
          <w:sz w:val="32"/>
          <w:u w:val="none"/>
          <w:shd w:val="clear" w:color="auto" w:fill="FFFFFF"/>
        </w:rPr>
        <w:t>公务用车购置费</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万元</w:t>
      </w:r>
      <w:r>
        <w:rPr>
          <w:rFonts w:hint="eastAsia" w:ascii="方正仿宋_GBK" w:hAnsi="方正仿宋_GBK" w:eastAsia="方正仿宋_GBK" w:cs="方正仿宋_GBK"/>
          <w:sz w:val="32"/>
          <w:u w:val="none"/>
          <w:shd w:val="clear" w:color="auto" w:fill="FFFFFF"/>
        </w:rPr>
        <w:t>，公务用车运行费</w:t>
      </w:r>
      <w:r>
        <w:rPr>
          <w:rFonts w:hint="eastAsia" w:ascii="方正仿宋_GBK" w:hAnsi="方正仿宋_GBK" w:eastAsia="方正仿宋_GBK" w:cs="方正仿宋_GBK"/>
          <w:sz w:val="32"/>
          <w:szCs w:val="32"/>
          <w:u w:val="none"/>
        </w:rPr>
        <w:t>××万元）</w:t>
      </w:r>
      <w:r>
        <w:rPr>
          <w:rFonts w:hint="eastAsia" w:ascii="方正仿宋_GBK" w:hAnsi="方正仿宋_GBK" w:eastAsia="方正仿宋_GBK" w:cs="方正仿宋_GBK"/>
          <w:sz w:val="32"/>
          <w:u w:val="none"/>
          <w:shd w:val="clear" w:color="auto" w:fill="FFFFFF"/>
        </w:rPr>
        <w:t>，与上年预算持平/较上年预算下降</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%/较上年预算增长</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w:t>
      </w:r>
      <w:r>
        <w:rPr>
          <w:rFonts w:hint="eastAsia" w:ascii="方正仿宋_GBK" w:hAnsi="方正仿宋_GBK" w:eastAsia="方正仿宋_GBK" w:cs="方正仿宋_GBK"/>
          <w:sz w:val="32"/>
          <w:u w:val="none"/>
          <w:shd w:val="clear" w:color="auto" w:fill="FFFFFF"/>
          <w:lang w:eastAsia="zh-CN"/>
        </w:rPr>
        <w:t>，</w:t>
      </w:r>
      <w:r>
        <w:rPr>
          <w:rFonts w:hint="eastAsia" w:ascii="方正仿宋_GBK" w:hAnsi="方正仿宋_GBK" w:eastAsia="方正仿宋_GBK" w:cs="方正仿宋_GBK"/>
          <w:sz w:val="32"/>
          <w:u w:val="none"/>
        </w:rPr>
        <w:t>下降/增长的</w:t>
      </w:r>
      <w:r>
        <w:rPr>
          <w:rFonts w:hint="eastAsia" w:ascii="方正仿宋_GBK" w:hAnsi="方正仿宋_GBK" w:eastAsia="方正仿宋_GBK" w:cs="方正仿宋_GBK"/>
          <w:sz w:val="32"/>
          <w:u w:val="none"/>
          <w:shd w:val="clear" w:color="auto" w:fill="FFFFFF"/>
        </w:rPr>
        <w:t>主要原因包括；公务车保有量</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辆，计划购置</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辆</w:t>
      </w:r>
      <w:r>
        <w:rPr>
          <w:rFonts w:hint="eastAsia" w:ascii="方正仿宋_GBK" w:hAnsi="方正仿宋_GBK" w:eastAsia="方正仿宋_GBK" w:cs="方正仿宋_GBK"/>
          <w:sz w:val="32"/>
          <w:u w:val="none"/>
          <w:shd w:val="clear" w:color="auto" w:fill="FFFFFF"/>
        </w:rPr>
        <w:t>。</w:t>
      </w:r>
    </w:p>
    <w:p>
      <w:pPr>
        <w:spacing w:line="560" w:lineRule="exact"/>
        <w:ind w:firstLine="640"/>
        <w:rPr>
          <w:rFonts w:hint="eastAsia" w:ascii="方正仿宋_GBK" w:hAnsi="方正仿宋_GBK" w:eastAsia="方正仿宋_GBK" w:cs="方正仿宋_GBK"/>
          <w:sz w:val="32"/>
          <w:u w:val="none"/>
          <w:shd w:val="clear" w:color="auto" w:fill="FFFFFF"/>
        </w:rPr>
      </w:pPr>
      <w:r>
        <w:rPr>
          <w:rFonts w:hint="eastAsia" w:ascii="方正仿宋_GBK" w:hAnsi="方正仿宋_GBK" w:eastAsia="方正仿宋_GBK" w:cs="方正仿宋_GBK"/>
          <w:sz w:val="32"/>
          <w:szCs w:val="32"/>
          <w:u w:val="none"/>
        </w:rPr>
        <w:t>公务接待费</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万元，与上年预算持平/较上年预算下降</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%/较上年预算增长</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u w:val="none"/>
          <w:shd w:val="clear" w:color="auto" w:fill="FFFFFF"/>
        </w:rPr>
        <w:t>%，</w:t>
      </w:r>
      <w:r>
        <w:rPr>
          <w:rFonts w:hint="eastAsia" w:ascii="方正仿宋_GBK" w:hAnsi="方正仿宋_GBK" w:eastAsia="方正仿宋_GBK" w:cs="方正仿宋_GBK"/>
          <w:sz w:val="32"/>
          <w:u w:val="none"/>
        </w:rPr>
        <w:t>下降/增长的</w:t>
      </w:r>
      <w:r>
        <w:rPr>
          <w:rFonts w:hint="eastAsia" w:ascii="方正仿宋_GBK" w:hAnsi="方正仿宋_GBK" w:eastAsia="方正仿宋_GBK" w:cs="方正仿宋_GBK"/>
          <w:sz w:val="32"/>
          <w:u w:val="none"/>
          <w:shd w:val="clear" w:color="auto" w:fill="FFFFFF"/>
        </w:rPr>
        <w:t>主要原因包括：计划接待</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批</w:t>
      </w:r>
      <w:r>
        <w:rPr>
          <w:rFonts w:hint="eastAsia" w:ascii="方正仿宋_GBK" w:hAnsi="方正仿宋_GBK" w:eastAsia="方正仿宋_GBK" w:cs="方正仿宋_GBK"/>
          <w:sz w:val="32"/>
          <w:szCs w:val="32"/>
          <w:u w:val="none"/>
          <w:lang w:val="en-US" w:eastAsia="zh-CN"/>
        </w:rPr>
        <w:t>0</w:t>
      </w:r>
      <w:r>
        <w:rPr>
          <w:rFonts w:hint="eastAsia" w:ascii="方正仿宋_GBK" w:hAnsi="方正仿宋_GBK" w:eastAsia="方正仿宋_GBK" w:cs="方正仿宋_GBK"/>
          <w:sz w:val="32"/>
          <w:szCs w:val="32"/>
          <w:u w:val="none"/>
        </w:rPr>
        <w:t>人</w:t>
      </w:r>
      <w:r>
        <w:rPr>
          <w:rFonts w:hint="eastAsia" w:ascii="方正仿宋_GBK" w:hAnsi="方正仿宋_GBK" w:eastAsia="方正仿宋_GBK" w:cs="方正仿宋_GBK"/>
          <w:sz w:val="32"/>
          <w:u w:val="none"/>
          <w:shd w:val="clear" w:color="auto" w:fill="FFFFFF"/>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五、政府性基金预算当年拨款情况说明</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（一）政府性基金预算当年规模变化情况</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年政府性基金预算当年拨款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无</w:t>
      </w:r>
      <w:r>
        <w:rPr>
          <w:rFonts w:hint="eastAsia" w:ascii="仿宋_GB2312" w:hAnsi="黑体" w:eastAsia="仿宋_GB2312"/>
          <w:sz w:val="32"/>
          <w:szCs w:val="32"/>
          <w:u w:val="none"/>
          <w:lang w:eastAsia="zh-CN"/>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（二）政府性基金预算当年拨款结构情况</w:t>
      </w:r>
    </w:p>
    <w:p>
      <w:pPr>
        <w:spacing w:line="560" w:lineRule="exact"/>
        <w:ind w:firstLine="800" w:firstLineChars="250"/>
        <w:rPr>
          <w:rFonts w:ascii="仿宋_GB2312" w:hAnsi="黑体" w:eastAsia="仿宋_GB2312"/>
          <w:sz w:val="32"/>
          <w:szCs w:val="32"/>
          <w:u w:val="none"/>
        </w:rPr>
      </w:pPr>
      <w:r>
        <w:rPr>
          <w:rFonts w:hint="eastAsia" w:ascii="仿宋_GB2312" w:hAnsi="黑体" w:eastAsia="仿宋_GB2312" w:cs="仿宋_GB2312"/>
          <w:sz w:val="32"/>
          <w:szCs w:val="32"/>
          <w:u w:val="none"/>
        </w:rPr>
        <w:t>科学技术支出（类）支出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%；文化体育与传媒支出（类）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%；社会保障和就业支出（类）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%；节能环保（类）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（三）政府性基金预算当年拨款具体使用情况</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1. 科学技术支出（类）核电站乏燃料处理处置基金支出（款）乏燃料运输（项）</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年预算数为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无</w:t>
      </w:r>
      <w:r>
        <w:rPr>
          <w:rFonts w:hint="eastAsia" w:ascii="仿宋_GB2312" w:hAnsi="黑体" w:eastAsia="仿宋_GB2312"/>
          <w:sz w:val="32"/>
          <w:szCs w:val="32"/>
          <w:u w:val="none"/>
        </w:rPr>
        <w:t>。</w:t>
      </w:r>
    </w:p>
    <w:p>
      <w:pPr>
        <w:spacing w:line="560" w:lineRule="exact"/>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sz w:val="32"/>
          <w:szCs w:val="32"/>
          <w:u w:val="none"/>
        </w:rPr>
        <w:t>2.</w:t>
      </w:r>
      <w:r>
        <w:rPr>
          <w:rFonts w:hint="eastAsia" w:ascii="仿宋_GB2312" w:hAnsi="黑体" w:eastAsia="仿宋_GB2312" w:cs="仿宋_GB2312"/>
          <w:sz w:val="32"/>
          <w:szCs w:val="32"/>
          <w:u w:val="none"/>
        </w:rPr>
        <w:t xml:space="preserve"> 科学技术支出（类）核电站乏燃料处理处置基金支出（款）乏燃料离堆贮存（项）</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年预算数为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无</w:t>
      </w:r>
      <w:r>
        <w:rPr>
          <w:rFonts w:hint="eastAsia" w:ascii="仿宋_GB2312" w:hAnsi="黑体" w:eastAsia="仿宋_GB2312"/>
          <w:sz w:val="32"/>
          <w:szCs w:val="32"/>
          <w:u w:val="none"/>
        </w:rPr>
        <w:t>。</w:t>
      </w:r>
    </w:p>
    <w:p>
      <w:pPr>
        <w:numPr>
          <w:ilvl w:val="0"/>
          <w:numId w:val="5"/>
        </w:numPr>
        <w:spacing w:line="560" w:lineRule="exact"/>
        <w:ind w:firstLine="640" w:firstLineChars="20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无</w:t>
      </w:r>
      <w:r>
        <w:rPr>
          <w:rFonts w:hint="eastAsia" w:ascii="仿宋_GB2312" w:hAnsi="黑体" w:eastAsia="仿宋_GB2312"/>
          <w:sz w:val="32"/>
          <w:szCs w:val="32"/>
          <w:u w:val="none"/>
          <w:lang w:eastAsia="zh-CN"/>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七、</w:t>
      </w:r>
      <w:r>
        <w:rPr>
          <w:rFonts w:hint="eastAsia" w:ascii="黑体" w:hAnsi="黑体" w:eastAsia="黑体" w:cs="Times New Roman"/>
          <w:sz w:val="32"/>
          <w:u w:val="none"/>
          <w:shd w:val="clear" w:color="auto" w:fill="FFFFFF"/>
        </w:rPr>
        <w:t>收支预算总体情况说明</w:t>
      </w:r>
    </w:p>
    <w:p>
      <w:pPr>
        <w:spacing w:line="560" w:lineRule="exact"/>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rPr>
        <w:t>按照综合预算原则，</w:t>
      </w: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（单位）</w:t>
      </w:r>
      <w:r>
        <w:rPr>
          <w:rFonts w:hint="eastAsia" w:ascii="仿宋_GB2312" w:hAnsi="黑体" w:eastAsia="仿宋_GB2312" w:cs="仿宋_GB2312"/>
          <w:sz w:val="32"/>
          <w:szCs w:val="32"/>
          <w:u w:val="none"/>
        </w:rPr>
        <w:t>所有收入和支出均纳入部门预算管理。</w:t>
      </w: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cs="仿宋_GB2312"/>
          <w:sz w:val="32"/>
          <w:szCs w:val="32"/>
          <w:u w:val="none"/>
        </w:rPr>
        <w:t>（单位）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年收支总预算</w:t>
      </w:r>
      <w:r>
        <w:rPr>
          <w:rFonts w:hint="eastAsia" w:ascii="仿宋_GB2312" w:hAnsi="黑体" w:eastAsia="仿宋_GB2312" w:cs="仿宋_GB2312"/>
          <w:sz w:val="32"/>
          <w:szCs w:val="32"/>
          <w:u w:val="none"/>
          <w:lang w:val="en-US" w:eastAsia="zh-CN"/>
        </w:rPr>
        <w:t>10294.13</w:t>
      </w:r>
      <w:r>
        <w:rPr>
          <w:rFonts w:hint="eastAsia" w:ascii="仿宋_GB2312" w:hAnsi="黑体" w:eastAsia="仿宋_GB2312"/>
          <w:sz w:val="32"/>
          <w:szCs w:val="32"/>
          <w:u w:val="none"/>
        </w:rPr>
        <w:t>万元</w:t>
      </w:r>
      <w:r>
        <w:rPr>
          <w:rFonts w:hint="eastAsia" w:ascii="仿宋_GB2312" w:hAnsi="黑体" w:eastAsia="仿宋_GB2312"/>
          <w:sz w:val="32"/>
          <w:szCs w:val="32"/>
          <w:highlight w:val="none"/>
          <w:u w:val="none"/>
        </w:rPr>
        <w:t>。</w:t>
      </w:r>
      <w:r>
        <w:rPr>
          <w:rFonts w:hint="eastAsia" w:ascii="仿宋_GB2312" w:hAnsi="黑体" w:eastAsia="仿宋_GB2312" w:cs="仿宋_GB2312"/>
          <w:sz w:val="32"/>
          <w:szCs w:val="32"/>
          <w:highlight w:val="none"/>
          <w:u w:val="none"/>
        </w:rPr>
        <w:t>收入包括：一般公共预算收入、政府性基金收入、</w:t>
      </w:r>
      <w:r>
        <w:rPr>
          <w:rFonts w:hint="eastAsia" w:ascii="仿宋_GB2312" w:hAnsi="黑体" w:eastAsia="仿宋_GB2312" w:cs="仿宋_GB2312"/>
          <w:sz w:val="32"/>
          <w:szCs w:val="32"/>
          <w:highlight w:val="none"/>
          <w:u w:val="none"/>
          <w:lang w:eastAsia="zh-CN"/>
        </w:rPr>
        <w:t>国有资本经营预算收入、财政专户管理</w:t>
      </w:r>
      <w:r>
        <w:rPr>
          <w:rFonts w:hint="eastAsia" w:ascii="仿宋_GB2312" w:hAnsi="黑体" w:eastAsia="仿宋_GB2312" w:cs="仿宋_GB2312"/>
          <w:sz w:val="32"/>
          <w:szCs w:val="32"/>
          <w:highlight w:val="none"/>
          <w:u w:val="none"/>
        </w:rPr>
        <w:t>资金收入、事业收入</w:t>
      </w:r>
      <w:r>
        <w:rPr>
          <w:rFonts w:hint="eastAsia" w:ascii="仿宋_GB2312" w:hAnsi="黑体" w:eastAsia="仿宋_GB2312"/>
          <w:sz w:val="32"/>
          <w:szCs w:val="32"/>
          <w:highlight w:val="none"/>
          <w:u w:val="none"/>
        </w:rPr>
        <w:t>；支出包括：一般公共服务支出、外交支出、国防支出、公共安全支出、教育支出</w:t>
      </w:r>
      <w:r>
        <w:rPr>
          <w:rFonts w:hint="eastAsia" w:ascii="仿宋_GB2312" w:hAnsi="黑体" w:eastAsia="仿宋_GB2312"/>
          <w:sz w:val="32"/>
          <w:szCs w:val="32"/>
          <w:u w:val="none"/>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八</w:t>
      </w:r>
      <w:r>
        <w:rPr>
          <w:rFonts w:hint="eastAsia" w:ascii="黑体" w:hAnsi="黑体" w:eastAsia="黑体" w:cs="Times New Roman"/>
          <w:sz w:val="32"/>
          <w:u w:val="none"/>
          <w:shd w:val="clear" w:color="auto" w:fill="FFFFFF"/>
        </w:rPr>
        <w:t>、收入预算情况说明</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年收入预算</w:t>
      </w:r>
      <w:r>
        <w:rPr>
          <w:rFonts w:hint="eastAsia" w:ascii="仿宋_GB2312" w:hAnsi="黑体" w:eastAsia="仿宋_GB2312" w:cs="仿宋_GB2312"/>
          <w:sz w:val="32"/>
          <w:szCs w:val="32"/>
          <w:u w:val="none"/>
          <w:lang w:val="en-US" w:eastAsia="zh-CN"/>
        </w:rPr>
        <w:t>10294.13</w:t>
      </w:r>
      <w:r>
        <w:rPr>
          <w:rFonts w:hint="eastAsia" w:ascii="仿宋_GB2312" w:hAnsi="黑体" w:eastAsia="仿宋_GB2312"/>
          <w:sz w:val="32"/>
          <w:szCs w:val="32"/>
          <w:u w:val="none"/>
        </w:rPr>
        <w:t>万元，其中：上年结转</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一般公共预算</w:t>
      </w:r>
      <w:r>
        <w:rPr>
          <w:rFonts w:hint="eastAsia" w:ascii="仿宋_GB2312" w:hAnsi="黑体" w:eastAsia="仿宋_GB2312"/>
          <w:sz w:val="32"/>
          <w:szCs w:val="32"/>
          <w:u w:val="none"/>
        </w:rPr>
        <w:t>拨款收入</w:t>
      </w:r>
      <w:r>
        <w:rPr>
          <w:rFonts w:hint="eastAsia" w:ascii="仿宋_GB2312" w:hAnsi="黑体" w:eastAsia="仿宋_GB2312" w:cs="仿宋_GB2312"/>
          <w:sz w:val="32"/>
          <w:szCs w:val="32"/>
          <w:u w:val="none"/>
          <w:lang w:val="en-US" w:eastAsia="zh-CN"/>
        </w:rPr>
        <w:t>10294.13</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100</w:t>
      </w:r>
      <w:r>
        <w:rPr>
          <w:rFonts w:hint="eastAsia" w:ascii="仿宋_GB2312" w:hAnsi="黑体" w:eastAsia="仿宋_GB2312"/>
          <w:sz w:val="32"/>
          <w:szCs w:val="32"/>
          <w:u w:val="none"/>
        </w:rPr>
        <w:t>%；政府性基金</w:t>
      </w:r>
      <w:r>
        <w:rPr>
          <w:rFonts w:hint="eastAsia" w:ascii="仿宋_GB2312" w:hAnsi="黑体" w:eastAsia="仿宋_GB2312"/>
          <w:sz w:val="32"/>
          <w:szCs w:val="32"/>
          <w:u w:val="none"/>
          <w:lang w:eastAsia="zh-CN"/>
        </w:rPr>
        <w:t>预算拨款</w:t>
      </w:r>
      <w:r>
        <w:rPr>
          <w:rFonts w:hint="eastAsia" w:ascii="仿宋_GB2312" w:hAnsi="黑体" w:eastAsia="仿宋_GB2312"/>
          <w:sz w:val="32"/>
          <w:szCs w:val="32"/>
          <w:u w:val="none"/>
        </w:rPr>
        <w:t>收入</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国有资本经营预算拨款收入</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w:t>
      </w:r>
      <w:r>
        <w:rPr>
          <w:rFonts w:hint="eastAsia" w:ascii="仿宋_GB2312" w:hAnsi="黑体" w:eastAsia="仿宋_GB2312"/>
          <w:sz w:val="32"/>
          <w:szCs w:val="32"/>
          <w:u w:val="none"/>
        </w:rPr>
        <w:t>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无</w:t>
      </w:r>
      <w:r>
        <w:rPr>
          <w:rFonts w:hint="eastAsia" w:ascii="仿宋_GB2312" w:hAnsi="黑体" w:eastAsia="仿宋_GB2312"/>
          <w:sz w:val="32"/>
          <w:szCs w:val="32"/>
          <w:u w:val="none"/>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九</w:t>
      </w:r>
      <w:r>
        <w:rPr>
          <w:rFonts w:hint="eastAsia" w:ascii="黑体" w:hAnsi="黑体" w:eastAsia="黑体" w:cs="Times New Roman"/>
          <w:sz w:val="32"/>
          <w:u w:val="none"/>
          <w:shd w:val="clear" w:color="auto" w:fill="FFFFFF"/>
        </w:rPr>
        <w:t>、支出预算情况说明</w:t>
      </w:r>
    </w:p>
    <w:p>
      <w:pPr>
        <w:numPr>
          <w:ilvl w:val="-1"/>
          <w:numId w:val="0"/>
        </w:numPr>
        <w:ind w:firstLine="640" w:firstLineChars="200"/>
      </w:pP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年支出预算</w:t>
      </w:r>
      <w:r>
        <w:rPr>
          <w:rFonts w:hint="eastAsia" w:ascii="仿宋_GB2312" w:hAnsi="黑体" w:eastAsia="仿宋_GB2312" w:cs="仿宋_GB2312"/>
          <w:sz w:val="32"/>
          <w:szCs w:val="32"/>
          <w:u w:val="none"/>
          <w:lang w:val="en-US" w:eastAsia="zh-CN"/>
        </w:rPr>
        <w:t>10294.13</w:t>
      </w:r>
      <w:r>
        <w:rPr>
          <w:rFonts w:hint="eastAsia" w:ascii="仿宋_GB2312" w:hAnsi="黑体" w:eastAsia="仿宋_GB2312"/>
          <w:sz w:val="32"/>
          <w:szCs w:val="32"/>
          <w:u w:val="none"/>
        </w:rPr>
        <w:t>万元，其中：基本支出</w:t>
      </w:r>
      <w:r>
        <w:rPr>
          <w:rFonts w:hint="eastAsia" w:ascii="仿宋_GB2312" w:hAnsi="黑体" w:eastAsia="仿宋_GB2312" w:cs="仿宋_GB2312"/>
          <w:sz w:val="32"/>
          <w:szCs w:val="32"/>
          <w:u w:val="none"/>
          <w:lang w:val="en-US" w:eastAsia="zh-CN"/>
        </w:rPr>
        <w:t>718.45</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6.98</w:t>
      </w:r>
      <w:r>
        <w:rPr>
          <w:rFonts w:hint="eastAsia" w:ascii="仿宋_GB2312" w:hAnsi="黑体" w:eastAsia="仿宋_GB2312"/>
          <w:sz w:val="32"/>
          <w:szCs w:val="32"/>
          <w:u w:val="none"/>
        </w:rPr>
        <w:t>%；项目支出</w:t>
      </w:r>
      <w:r>
        <w:rPr>
          <w:rFonts w:hint="eastAsia" w:ascii="仿宋_GB2312" w:hAnsi="黑体" w:eastAsia="仿宋_GB2312" w:cs="仿宋_GB2312"/>
          <w:sz w:val="32"/>
          <w:szCs w:val="32"/>
          <w:u w:val="none"/>
          <w:lang w:val="en-US" w:eastAsia="zh-CN"/>
        </w:rPr>
        <w:t>9575.68</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93.02</w:t>
      </w:r>
      <w:r>
        <w:rPr>
          <w:rFonts w:hint="eastAsia" w:ascii="仿宋_GB2312" w:hAnsi="黑体" w:eastAsia="仿宋_GB2312"/>
          <w:sz w:val="32"/>
          <w:szCs w:val="32"/>
          <w:u w:val="none"/>
        </w:rPr>
        <w:t>%。比上年预算数</w:t>
      </w:r>
      <w:r>
        <w:rPr>
          <w:rFonts w:hint="eastAsia" w:ascii="仿宋_GB2312" w:hAnsi="黑体" w:eastAsia="仿宋_GB2312"/>
          <w:sz w:val="32"/>
          <w:szCs w:val="32"/>
          <w:u w:val="none"/>
          <w:lang w:val="en-US" w:eastAsia="zh-CN"/>
        </w:rPr>
        <w:t>6170.99</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4123.14</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val="en-US" w:eastAsia="zh-CN"/>
        </w:rPr>
        <w:t>政务服务中心外包服务费转至主管局统筹安排以及新增政务云一事项</w:t>
      </w:r>
      <w:r>
        <w:rPr>
          <w:rFonts w:hint="eastAsia" w:ascii="仿宋_GB2312" w:hAnsi="黑体" w:eastAsia="仿宋_GB2312"/>
          <w:sz w:val="32"/>
          <w:szCs w:val="32"/>
          <w:u w:val="none"/>
          <w:lang w:eastAsia="zh-CN"/>
        </w:rPr>
        <w:t>。</w:t>
      </w:r>
      <w:r>
        <w:rPr>
          <w:rFonts w:hint="eastAsia" w:ascii="仿宋_GB2312" w:hAnsi="宋体" w:eastAsia="仿宋_GB2312" w:cs="仿宋_GB2312"/>
          <w:kern w:val="2"/>
          <w:sz w:val="32"/>
          <w:szCs w:val="32"/>
          <w:lang w:val="en-US" w:eastAsia="zh-CN" w:bidi="ar"/>
        </w:rPr>
        <w:t>其中委托业务费预算总额9048.35万元，比上年预算数4462.30万元增加4586.05万元。</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十</w:t>
      </w:r>
      <w:r>
        <w:rPr>
          <w:rFonts w:hint="eastAsia" w:ascii="黑体" w:hAnsi="黑体" w:eastAsia="黑体" w:cs="Times New Roman"/>
          <w:sz w:val="32"/>
          <w:u w:val="none"/>
          <w:shd w:val="clear" w:color="auto" w:fill="FFFFFF"/>
        </w:rPr>
        <w:t>、其他重要事项的情况说明</w:t>
      </w:r>
    </w:p>
    <w:p>
      <w:pPr>
        <w:spacing w:line="560" w:lineRule="exact"/>
        <w:ind w:firstLine="640" w:firstLineChars="200"/>
        <w:rPr>
          <w:rFonts w:ascii="楷体" w:hAnsi="楷体" w:eastAsia="楷体"/>
          <w:sz w:val="32"/>
          <w:szCs w:val="32"/>
          <w:u w:val="none"/>
        </w:rPr>
      </w:pPr>
      <w:r>
        <w:rPr>
          <w:rFonts w:hint="eastAsia" w:ascii="楷体" w:hAnsi="楷体" w:eastAsia="楷体"/>
          <w:sz w:val="32"/>
          <w:szCs w:val="32"/>
          <w:u w:val="none"/>
        </w:rPr>
        <w:t>（一）机关运行经费</w:t>
      </w:r>
      <w:r>
        <w:rPr>
          <w:rFonts w:hint="eastAsia" w:ascii="楷体" w:hAnsi="楷体" w:eastAsia="楷体"/>
          <w:sz w:val="32"/>
          <w:szCs w:val="32"/>
          <w:u w:val="none"/>
          <w:lang w:val="en-US" w:eastAsia="zh-CN"/>
        </w:rPr>
        <w:t>（</w:t>
      </w:r>
      <w:r>
        <w:rPr>
          <w:rFonts w:hint="eastAsia" w:ascii="楷体" w:hAnsi="楷体" w:eastAsia="楷体"/>
          <w:sz w:val="32"/>
          <w:szCs w:val="32"/>
          <w:u w:val="none"/>
        </w:rPr>
        <w:t>行政单位</w:t>
      </w:r>
      <w:r>
        <w:rPr>
          <w:rFonts w:hint="eastAsia" w:ascii="楷体" w:hAnsi="楷体" w:eastAsia="楷体"/>
          <w:sz w:val="32"/>
          <w:szCs w:val="32"/>
          <w:u w:val="none"/>
          <w:lang w:eastAsia="zh-CN"/>
        </w:rPr>
        <w:t>、</w:t>
      </w:r>
      <w:r>
        <w:rPr>
          <w:rFonts w:hint="eastAsia" w:ascii="楷体" w:hAnsi="楷体" w:eastAsia="楷体"/>
          <w:sz w:val="32"/>
          <w:szCs w:val="32"/>
          <w:u w:val="none"/>
        </w:rPr>
        <w:t>参照公务员法管理的事业单位</w:t>
      </w:r>
      <w:r>
        <w:rPr>
          <w:rFonts w:hint="eastAsia" w:ascii="楷体" w:hAnsi="楷体" w:eastAsia="楷体"/>
          <w:sz w:val="32"/>
          <w:szCs w:val="32"/>
          <w:u w:val="none"/>
          <w:lang w:eastAsia="zh-CN"/>
        </w:rPr>
        <w:t>需说明，其他单位不需要说明</w:t>
      </w:r>
      <w:r>
        <w:rPr>
          <w:rFonts w:hint="eastAsia" w:ascii="楷体" w:hAnsi="楷体" w:eastAsia="楷体"/>
          <w:sz w:val="32"/>
          <w:szCs w:val="32"/>
          <w:u w:val="none"/>
          <w:lang w:val="en-US" w:eastAsia="zh-CN"/>
        </w:rPr>
        <w:t>）</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cs="仿宋_GB2312"/>
          <w:sz w:val="32"/>
          <w:szCs w:val="32"/>
          <w:u w:val="none"/>
        </w:rPr>
        <w:t>的机关运行经费预算</w:t>
      </w:r>
      <w:r>
        <w:rPr>
          <w:rFonts w:hint="eastAsia" w:ascii="仿宋_GB2312" w:hAnsi="黑体" w:eastAsia="仿宋_GB2312" w:cs="仿宋_GB2312"/>
          <w:sz w:val="32"/>
          <w:szCs w:val="32"/>
          <w:u w:val="none"/>
          <w:lang w:val="en-US" w:eastAsia="zh-CN"/>
        </w:rPr>
        <w:t>10294.13</w:t>
      </w:r>
      <w:r>
        <w:rPr>
          <w:rFonts w:hint="eastAsia" w:ascii="仿宋_GB2312" w:hAnsi="黑体" w:eastAsia="仿宋_GB2312"/>
          <w:sz w:val="32"/>
          <w:szCs w:val="32"/>
          <w:u w:val="none"/>
        </w:rPr>
        <w:t>元</w:t>
      </w:r>
      <w:r>
        <w:rPr>
          <w:rFonts w:hint="eastAsia" w:ascii="仿宋_GB2312" w:hAnsi="黑体" w:eastAsia="仿宋_GB2312"/>
          <w:sz w:val="32"/>
          <w:szCs w:val="32"/>
          <w:u w:val="none"/>
          <w:lang w:eastAsia="zh-CN"/>
        </w:rPr>
        <w:t>，比</w:t>
      </w:r>
      <w:r>
        <w:rPr>
          <w:rFonts w:hint="eastAsia" w:ascii="仿宋_GB2312" w:hAnsi="黑体" w:eastAsia="仿宋_GB2312"/>
          <w:sz w:val="32"/>
          <w:szCs w:val="32"/>
          <w:u w:val="none"/>
        </w:rPr>
        <w:t>上年预算数</w:t>
      </w:r>
      <w:r>
        <w:rPr>
          <w:rFonts w:hint="eastAsia" w:ascii="仿宋_GB2312" w:hAnsi="黑体" w:eastAsia="仿宋_GB2312"/>
          <w:sz w:val="32"/>
          <w:szCs w:val="32"/>
          <w:u w:val="none"/>
          <w:lang w:val="en-US" w:eastAsia="zh-CN"/>
        </w:rPr>
        <w:t>6170.99</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4123.14</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w:t>
      </w:r>
      <w:r>
        <w:rPr>
          <w:rFonts w:hint="eastAsia" w:ascii="仿宋_GB2312" w:hAnsi="黑体" w:eastAsia="仿宋_GB2312"/>
          <w:sz w:val="32"/>
          <w:szCs w:val="32"/>
          <w:u w:val="none"/>
        </w:rPr>
        <w:t>主要是主要是</w:t>
      </w:r>
      <w:r>
        <w:rPr>
          <w:rFonts w:hint="eastAsia" w:ascii="仿宋_GB2312" w:hAnsi="黑体" w:eastAsia="仿宋_GB2312"/>
          <w:sz w:val="32"/>
          <w:szCs w:val="32"/>
          <w:u w:val="none"/>
          <w:lang w:val="en-US" w:eastAsia="zh-CN"/>
        </w:rPr>
        <w:t>政务服务中心外包服务费转至主管局统筹安排以及新增政务云一事项</w:t>
      </w:r>
      <w:r>
        <w:rPr>
          <w:rFonts w:hint="eastAsia" w:ascii="仿宋_GB2312" w:hAnsi="黑体" w:eastAsia="仿宋_GB2312"/>
          <w:sz w:val="32"/>
          <w:szCs w:val="32"/>
          <w:u w:val="none"/>
        </w:rPr>
        <w:t>。</w:t>
      </w:r>
    </w:p>
    <w:p>
      <w:pPr>
        <w:spacing w:line="560" w:lineRule="exact"/>
        <w:ind w:firstLine="640" w:firstLineChars="200"/>
        <w:rPr>
          <w:rFonts w:ascii="楷体" w:hAnsi="楷体" w:eastAsia="楷体"/>
          <w:sz w:val="32"/>
          <w:szCs w:val="32"/>
          <w:u w:val="none"/>
        </w:rPr>
      </w:pPr>
      <w:r>
        <w:rPr>
          <w:rFonts w:hint="eastAsia" w:ascii="楷体" w:hAnsi="楷体" w:eastAsia="楷体"/>
          <w:sz w:val="32"/>
          <w:szCs w:val="32"/>
          <w:u w:val="none"/>
        </w:rPr>
        <w:t>（二）政府采购情况</w:t>
      </w:r>
    </w:p>
    <w:p>
      <w:pPr>
        <w:spacing w:line="560" w:lineRule="exact"/>
        <w:ind w:firstLine="640"/>
        <w:rPr>
          <w:rFonts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cs="仿宋_GB2312"/>
          <w:sz w:val="32"/>
          <w:szCs w:val="32"/>
          <w:u w:val="none"/>
        </w:rPr>
        <w:t>政府采购预算总额</w:t>
      </w:r>
      <w:r>
        <w:rPr>
          <w:rFonts w:hint="eastAsia" w:ascii="仿宋_GB2312" w:hAnsi="黑体" w:eastAsia="仿宋_GB2312" w:cs="仿宋_GB2312"/>
          <w:sz w:val="32"/>
          <w:szCs w:val="32"/>
          <w:u w:val="none"/>
          <w:lang w:val="en-US" w:eastAsia="zh-CN"/>
        </w:rPr>
        <w:t>1126.55</w:t>
      </w:r>
      <w:r>
        <w:rPr>
          <w:rFonts w:hint="eastAsia" w:ascii="仿宋_GB2312" w:hAnsi="黑体" w:eastAsia="仿宋_GB2312"/>
          <w:sz w:val="32"/>
          <w:szCs w:val="32"/>
          <w:u w:val="none"/>
        </w:rPr>
        <w:t>万元，其中：政府采购货物预算</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万元，政府采购工程预算</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万元，政府采购服务预算</w:t>
      </w:r>
      <w:r>
        <w:rPr>
          <w:rFonts w:hint="eastAsia" w:ascii="仿宋_GB2312" w:hAnsi="黑体" w:eastAsia="仿宋_GB2312" w:cs="仿宋_GB2312"/>
          <w:sz w:val="32"/>
          <w:szCs w:val="32"/>
          <w:u w:val="none"/>
          <w:lang w:val="en-US" w:eastAsia="zh-CN"/>
        </w:rPr>
        <w:t>1126.55</w:t>
      </w:r>
      <w:r>
        <w:rPr>
          <w:rFonts w:hint="eastAsia" w:ascii="仿宋_GB2312" w:hAnsi="黑体" w:eastAsia="仿宋_GB2312"/>
          <w:sz w:val="32"/>
          <w:szCs w:val="32"/>
          <w:u w:val="none"/>
        </w:rPr>
        <w:t>万元。</w:t>
      </w:r>
    </w:p>
    <w:p>
      <w:pPr>
        <w:spacing w:line="560" w:lineRule="exact"/>
        <w:ind w:firstLine="640" w:firstLineChars="200"/>
        <w:rPr>
          <w:rFonts w:ascii="楷体" w:hAnsi="楷体" w:eastAsia="楷体"/>
          <w:sz w:val="32"/>
          <w:szCs w:val="32"/>
          <w:u w:val="none"/>
        </w:rPr>
      </w:pPr>
      <w:r>
        <w:rPr>
          <w:rFonts w:hint="eastAsia" w:ascii="楷体" w:hAnsi="楷体" w:eastAsia="楷体"/>
          <w:sz w:val="32"/>
          <w:szCs w:val="32"/>
          <w:u w:val="none"/>
        </w:rPr>
        <w:t>（三）国有资产占有使用情况</w:t>
      </w:r>
    </w:p>
    <w:p>
      <w:pPr>
        <w:spacing w:line="560" w:lineRule="exact"/>
        <w:ind w:firstLine="640" w:firstLineChars="200"/>
        <w:rPr>
          <w:rFonts w:ascii="仿宋_GB2312" w:hAnsi="黑体" w:eastAsia="仿宋_GB2312" w:cs="仿宋_GB2312"/>
          <w:sz w:val="32"/>
          <w:szCs w:val="32"/>
          <w:u w:val="none"/>
        </w:rPr>
      </w:pPr>
      <w:r>
        <w:rPr>
          <w:rFonts w:hint="eastAsia" w:ascii="仿宋_GB2312" w:hAnsi="黑体" w:eastAsia="仿宋_GB2312" w:cs="仿宋_GB2312"/>
          <w:sz w:val="32"/>
          <w:szCs w:val="32"/>
          <w:highlight w:val="none"/>
          <w:u w:val="none"/>
        </w:rPr>
        <w:t>截至</w:t>
      </w:r>
      <w:r>
        <w:rPr>
          <w:rFonts w:hint="eastAsia" w:ascii="仿宋_GB2312" w:hAnsi="黑体" w:eastAsia="仿宋_GB2312" w:cs="仿宋_GB2312"/>
          <w:sz w:val="32"/>
          <w:szCs w:val="32"/>
          <w:highlight w:val="none"/>
          <w:u w:val="none"/>
          <w:lang w:val="en-US" w:eastAsia="zh-CN"/>
        </w:rPr>
        <w:t>2025</w:t>
      </w:r>
      <w:r>
        <w:rPr>
          <w:rFonts w:hint="eastAsia" w:ascii="仿宋_GB2312" w:hAnsi="黑体" w:eastAsia="仿宋_GB2312"/>
          <w:sz w:val="32"/>
          <w:szCs w:val="32"/>
          <w:highlight w:val="none"/>
          <w:u w:val="none"/>
        </w:rPr>
        <w:t>年12月31日，</w:t>
      </w: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cs="仿宋_GB2312"/>
          <w:sz w:val="32"/>
          <w:szCs w:val="32"/>
          <w:u w:val="none"/>
        </w:rPr>
        <w:t>本级及下属各预算单位共有车辆</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辆，其中，领导干部用车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辆，机要通信应急用车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辆、一般执法执勤用车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辆、特种专业技术用车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辆、其他用车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辆。单位价值100万元以上设备</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台（套）。</w:t>
      </w:r>
    </w:p>
    <w:p>
      <w:pPr>
        <w:widowControl/>
        <w:spacing w:line="560" w:lineRule="exact"/>
        <w:ind w:firstLine="640" w:firstLineChars="200"/>
        <w:jc w:val="left"/>
        <w:rPr>
          <w:rFonts w:ascii="楷体" w:hAnsi="楷体" w:eastAsia="楷体"/>
          <w:sz w:val="32"/>
          <w:szCs w:val="32"/>
          <w:u w:val="none"/>
        </w:rPr>
      </w:pPr>
      <w:r>
        <w:rPr>
          <w:rFonts w:hint="eastAsia" w:ascii="楷体" w:hAnsi="楷体" w:eastAsia="楷体"/>
          <w:sz w:val="32"/>
          <w:szCs w:val="32"/>
          <w:u w:val="none"/>
        </w:rPr>
        <w:t>（四）</w:t>
      </w:r>
      <w:r>
        <w:rPr>
          <w:rFonts w:hint="eastAsia" w:ascii="楷体" w:hAnsi="楷体" w:eastAsia="楷体" w:cs="黑体"/>
          <w:i w:val="0"/>
          <w:caps w:val="0"/>
          <w:spacing w:val="0"/>
          <w:kern w:val="2"/>
          <w:sz w:val="32"/>
          <w:szCs w:val="32"/>
          <w:lang w:val="en-US" w:eastAsia="zh-CN" w:bidi="ar"/>
        </w:rPr>
        <w:t>绩效目标设置及重点项目绩效目标说明</w:t>
      </w:r>
    </w:p>
    <w:p>
      <w:pPr>
        <w:spacing w:line="560" w:lineRule="exact"/>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val="en-US" w:eastAsia="zh-CN"/>
        </w:rPr>
        <w:t>海口市营商环境建设局</w:t>
      </w:r>
      <w:r>
        <w:rPr>
          <w:rFonts w:hint="eastAsia" w:ascii="仿宋_GB2312" w:hAnsi="黑体" w:eastAsia="仿宋_GB2312"/>
          <w:sz w:val="32"/>
          <w:szCs w:val="32"/>
          <w:u w:val="none"/>
          <w:lang w:eastAsia="zh-CN"/>
        </w:rPr>
        <w:t>（单位）</w:t>
      </w:r>
      <w:r>
        <w:rPr>
          <w:rFonts w:hint="eastAsia" w:ascii="仿宋_GB2312" w:hAnsi="黑体" w:eastAsia="仿宋_GB2312" w:cs="仿宋_GB2312"/>
          <w:sz w:val="32"/>
          <w:szCs w:val="32"/>
          <w:u w:val="none"/>
          <w:lang w:val="en-US" w:eastAsia="zh-CN"/>
        </w:rPr>
        <w:t>3</w:t>
      </w:r>
      <w:r>
        <w:rPr>
          <w:rFonts w:hint="eastAsia" w:ascii="仿宋_GB2312" w:hAnsi="黑体" w:eastAsia="仿宋_GB2312" w:cs="仿宋_GB2312"/>
          <w:sz w:val="32"/>
          <w:szCs w:val="32"/>
          <w:u w:val="none"/>
        </w:rPr>
        <w:t>个项目实行绩效目标管理，涉及一般公共预算</w:t>
      </w:r>
      <w:r>
        <w:rPr>
          <w:rFonts w:hint="eastAsia" w:ascii="仿宋_GB2312" w:hAnsi="黑体" w:eastAsia="仿宋_GB2312" w:cs="仿宋_GB2312"/>
          <w:sz w:val="32"/>
          <w:szCs w:val="32"/>
          <w:u w:val="none"/>
          <w:lang w:val="en-US" w:eastAsia="zh-CN"/>
        </w:rPr>
        <w:t>9575.68</w:t>
      </w:r>
      <w:r>
        <w:rPr>
          <w:rFonts w:hint="eastAsia" w:ascii="仿宋_GB2312" w:hAnsi="黑体" w:eastAsia="仿宋_GB2312"/>
          <w:sz w:val="32"/>
          <w:szCs w:val="32"/>
          <w:u w:val="none"/>
        </w:rPr>
        <w:t>万元、政府性基金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p>
    <w:p>
      <w:pPr>
        <w:spacing w:line="560" w:lineRule="exact"/>
        <w:ind w:firstLine="640" w:firstLineChars="200"/>
        <w:rPr>
          <w:rFonts w:hint="eastAsia" w:ascii="仿宋_GB2312" w:hAnsi="黑体" w:eastAsia="仿宋_GB2312"/>
          <w:sz w:val="32"/>
          <w:szCs w:val="32"/>
          <w:u w:val="none"/>
          <w:lang w:eastAsia="zh-CN"/>
        </w:rPr>
      </w:pPr>
      <w:r>
        <w:rPr>
          <w:rFonts w:hint="eastAsia" w:ascii="仿宋_GB2312" w:hAnsi="黑体" w:eastAsia="仿宋_GB2312"/>
          <w:sz w:val="32"/>
          <w:szCs w:val="32"/>
          <w:u w:val="none"/>
          <w:lang w:eastAsia="zh-CN"/>
        </w:rPr>
        <w:t>其中，重点项目预算绩效情况：</w:t>
      </w:r>
    </w:p>
    <w:p>
      <w:pPr>
        <w:spacing w:line="560" w:lineRule="exact"/>
        <w:ind w:firstLine="640" w:firstLineChars="200"/>
        <w:jc w:val="left"/>
        <w:rPr>
          <w:rFonts w:hint="eastAsia" w:ascii="黑体" w:hAnsi="黑体" w:eastAsia="黑体"/>
          <w:b w:val="0"/>
          <w:bCs/>
          <w:sz w:val="32"/>
          <w:szCs w:val="32"/>
          <w:u w:val="none"/>
          <w:lang w:eastAsia="zh-CN"/>
        </w:rPr>
      </w:pPr>
      <w:r>
        <w:rPr>
          <w:rFonts w:hint="eastAsia" w:ascii="仿宋_GB2312" w:hAnsi="黑体" w:eastAsia="仿宋_GB2312"/>
          <w:sz w:val="32"/>
          <w:szCs w:val="32"/>
          <w:u w:val="none"/>
          <w:lang w:val="en-US" w:eastAsia="zh-CN"/>
        </w:rPr>
        <w:t>行政审批制度改革</w:t>
      </w:r>
      <w:r>
        <w:rPr>
          <w:rFonts w:hint="eastAsia" w:ascii="仿宋_GB2312" w:hAnsi="黑体" w:eastAsia="仿宋_GB2312" w:cs="仿宋_GB2312"/>
          <w:sz w:val="32"/>
          <w:szCs w:val="32"/>
          <w:u w:val="none"/>
          <w:lang w:eastAsia="zh-CN"/>
        </w:rPr>
        <w:t>项目，预算安排</w:t>
      </w:r>
      <w:r>
        <w:rPr>
          <w:rFonts w:hint="eastAsia" w:ascii="仿宋_GB2312" w:hAnsi="黑体" w:eastAsia="仿宋_GB2312" w:cs="仿宋_GB2312"/>
          <w:sz w:val="32"/>
          <w:szCs w:val="32"/>
          <w:u w:val="none"/>
          <w:lang w:val="en-US" w:eastAsia="zh-CN"/>
        </w:rPr>
        <w:t>9084.35</w:t>
      </w:r>
      <w:r>
        <w:rPr>
          <w:rFonts w:hint="eastAsia" w:ascii="仿宋_GB2312" w:hAnsi="黑体" w:eastAsia="仿宋_GB2312" w:cs="仿宋_GB2312"/>
          <w:sz w:val="32"/>
          <w:szCs w:val="32"/>
          <w:u w:val="none"/>
          <w:lang w:eastAsia="zh-CN"/>
        </w:rPr>
        <w:t>万元，主要用于</w:t>
      </w:r>
      <w:r>
        <w:rPr>
          <w:rFonts w:hint="eastAsia" w:ascii="仿宋_GB2312" w:hAnsi="黑体" w:eastAsia="仿宋_GB2312" w:cs="仿宋_GB2312"/>
          <w:sz w:val="32"/>
          <w:szCs w:val="32"/>
          <w:u w:val="none"/>
          <w:lang w:val="en-US" w:eastAsia="zh-CN"/>
        </w:rPr>
        <w:t>12345热线外包服务以及政务大厅外包服务</w:t>
      </w:r>
      <w:r>
        <w:rPr>
          <w:rFonts w:hint="eastAsia" w:ascii="仿宋_GB2312" w:hAnsi="黑体" w:eastAsia="仿宋_GB2312" w:cs="仿宋_GB2312"/>
          <w:sz w:val="32"/>
          <w:szCs w:val="32"/>
          <w:u w:val="none"/>
          <w:lang w:eastAsia="zh-CN"/>
        </w:rPr>
        <w:t>，绩效目标是</w:t>
      </w:r>
      <w:r>
        <w:rPr>
          <w:rFonts w:hint="eastAsia" w:ascii="仿宋_GB2312" w:hAnsi="黑体" w:eastAsia="仿宋_GB2312" w:cs="仿宋_GB2312"/>
          <w:sz w:val="32"/>
          <w:szCs w:val="32"/>
          <w:u w:val="none"/>
        </w:rPr>
        <w:t>优化提升12345海口市民服务智慧联动平台政务热线系统智能化建设，提供7×24小时在线受理服务，统筹协调各区政府及市政府各部门快速响应群众诉求，解决企业、群众急难愁盼问题，实现热线办件“接得更快、分的更准、办得更实”。质量、服务、安全、时限等要求：优化提升12345海口市民服务智慧联动平台政务热线系统智能化建设，提供7×24小时在线受理服务，统筹协调各区政府及市政府各部门快速响应群众诉求</w:t>
      </w:r>
      <w:r>
        <w:rPr>
          <w:rFonts w:hint="eastAsia" w:ascii="仿宋_GB2312" w:hAnsi="黑体" w:eastAsia="仿宋_GB2312" w:cs="仿宋_GB2312"/>
          <w:sz w:val="32"/>
          <w:szCs w:val="32"/>
          <w:u w:val="none"/>
          <w:lang w:eastAsia="zh-CN"/>
        </w:rPr>
        <w:t>，</w:t>
      </w:r>
      <w:r>
        <w:rPr>
          <w:rFonts w:hint="eastAsia" w:ascii="仿宋_GB2312" w:hAnsi="黑体" w:eastAsia="仿宋_GB2312" w:cs="仿宋_GB2312"/>
          <w:sz w:val="32"/>
          <w:szCs w:val="32"/>
          <w:u w:val="none"/>
        </w:rPr>
        <w:t>解决企业、群众急难愁盼问题，实现热线办件“接得更快、分的更准、办得更实</w:t>
      </w:r>
      <w:r>
        <w:rPr>
          <w:rFonts w:hint="eastAsia" w:ascii="仿宋_GB2312" w:hAnsi="黑体" w:eastAsia="仿宋_GB2312" w:cs="仿宋_GB2312"/>
          <w:sz w:val="32"/>
          <w:szCs w:val="32"/>
          <w:u w:val="none"/>
          <w:lang w:eastAsia="zh-CN"/>
        </w:rPr>
        <w:t>。</w:t>
      </w:r>
    </w:p>
    <w:p>
      <w:pPr>
        <w:spacing w:line="560" w:lineRule="exact"/>
        <w:jc w:val="center"/>
        <w:rPr>
          <w:rFonts w:ascii="黑体" w:hAnsi="黑体" w:eastAsia="黑体"/>
          <w:b w:val="0"/>
          <w:bCs/>
          <w:sz w:val="32"/>
          <w:szCs w:val="32"/>
          <w:u w:val="none"/>
        </w:rPr>
      </w:pPr>
      <w:r>
        <w:rPr>
          <w:rFonts w:hint="eastAsia" w:ascii="黑体" w:hAnsi="黑体" w:eastAsia="黑体"/>
          <w:b w:val="0"/>
          <w:bCs/>
          <w:sz w:val="32"/>
          <w:szCs w:val="32"/>
          <w:u w:val="none"/>
        </w:rPr>
        <w:t>第四部分  名词解释</w:t>
      </w:r>
    </w:p>
    <w:p>
      <w:pPr>
        <w:spacing w:line="560" w:lineRule="exact"/>
        <w:ind w:firstLine="640" w:firstLineChars="200"/>
        <w:jc w:val="left"/>
        <w:rPr>
          <w:rFonts w:ascii="仿宋_GB2312" w:eastAsia="仿宋_GB2312" w:cs="宋体"/>
          <w:bCs/>
          <w:color w:val="000000"/>
          <w:kern w:val="0"/>
          <w:sz w:val="32"/>
          <w:szCs w:val="32"/>
          <w:u w:val="none"/>
          <w:lang w:val="zh-CN"/>
        </w:rPr>
      </w:pP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pPr>
        <w:spacing w:line="560" w:lineRule="exact"/>
        <w:ind w:firstLine="640" w:firstLineChars="200"/>
        <w:jc w:val="left"/>
        <w:rPr>
          <w:rFonts w:hint="eastAsia" w:ascii="仿宋_GB2312" w:hAnsi="宋体" w:eastAsia="仿宋_GB2312" w:cs="宋体"/>
          <w:color w:val="000000"/>
          <w:kern w:val="0"/>
          <w:sz w:val="32"/>
          <w:szCs w:val="30"/>
          <w:u w:val="none"/>
          <w:lang w:eastAsia="zh-CN"/>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u w:val="none"/>
          <w:lang w:eastAsia="zh-CN"/>
        </w:rPr>
        <w:t>。</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u w:val="none"/>
          <w:lang w:eastAsia="zh-CN"/>
        </w:rPr>
        <w:t>、</w:t>
      </w:r>
      <w:r>
        <w:rPr>
          <w:rFonts w:hint="eastAsia" w:ascii="仿宋_GB2312" w:hAnsi="宋体" w:eastAsia="仿宋_GB2312" w:cs="宋体"/>
          <w:color w:val="000000"/>
          <w:kern w:val="0"/>
          <w:sz w:val="32"/>
          <w:szCs w:val="30"/>
          <w:u w:val="none"/>
          <w:lang w:val="en-US" w:eastAsia="zh-CN"/>
        </w:rPr>
        <w:t>1个月及以上租车费用</w:t>
      </w:r>
      <w:r>
        <w:rPr>
          <w:rFonts w:hint="eastAsia" w:ascii="仿宋_GB2312" w:hAnsi="宋体" w:eastAsia="仿宋_GB2312" w:cs="宋体"/>
          <w:color w:val="000000"/>
          <w:kern w:val="0"/>
          <w:sz w:val="32"/>
          <w:szCs w:val="30"/>
          <w:u w:val="none"/>
        </w:rPr>
        <w:t>等支出；公务接待费指单位按规定开支的各类公务接待（含外宾接待）支出。</w:t>
      </w:r>
    </w:p>
    <w:p>
      <w:pPr>
        <w:spacing w:line="560" w:lineRule="exact"/>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spacing w:line="560" w:lineRule="exact"/>
        <w:ind w:firstLine="0" w:firstLineChars="0"/>
        <w:jc w:val="left"/>
        <w:rPr>
          <w:rFonts w:ascii="仿宋_GB2312" w:hAnsi="黑体" w:eastAsia="仿宋_GB2312" w:cs="仿宋_GB2312"/>
          <w:sz w:val="32"/>
          <w:szCs w:val="32"/>
          <w:u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B9996B"/>
    <w:multiLevelType w:val="singleLevel"/>
    <w:tmpl w:val="A8B9996B"/>
    <w:lvl w:ilvl="0" w:tentative="0">
      <w:start w:val="1"/>
      <w:numFmt w:val="chineseCounting"/>
      <w:suff w:val="nothing"/>
      <w:lvlText w:val="%1、"/>
      <w:lvlJc w:val="left"/>
      <w:rPr>
        <w:rFonts w:hint="eastAsia"/>
      </w:rPr>
    </w:lvl>
  </w:abstractNum>
  <w:abstractNum w:abstractNumId="1">
    <w:nsid w:val="DBDEEC51"/>
    <w:multiLevelType w:val="singleLevel"/>
    <w:tmpl w:val="DBDEEC51"/>
    <w:lvl w:ilvl="0" w:tentative="0">
      <w:start w:val="6"/>
      <w:numFmt w:val="chineseCounting"/>
      <w:suff w:val="nothing"/>
      <w:lvlText w:val="%1、"/>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A0392"/>
    <w:rsid w:val="00D50793"/>
    <w:rsid w:val="02E94B4D"/>
    <w:rsid w:val="0458237D"/>
    <w:rsid w:val="0460536A"/>
    <w:rsid w:val="05AF2B1E"/>
    <w:rsid w:val="075834D2"/>
    <w:rsid w:val="078C72AF"/>
    <w:rsid w:val="07AB6533"/>
    <w:rsid w:val="07DD4370"/>
    <w:rsid w:val="0AAC69BA"/>
    <w:rsid w:val="0CD47094"/>
    <w:rsid w:val="10EB6079"/>
    <w:rsid w:val="150B0314"/>
    <w:rsid w:val="154704DA"/>
    <w:rsid w:val="17D4331E"/>
    <w:rsid w:val="197D54CA"/>
    <w:rsid w:val="1B3F4686"/>
    <w:rsid w:val="271671AA"/>
    <w:rsid w:val="291524B2"/>
    <w:rsid w:val="2ACB431E"/>
    <w:rsid w:val="2BAB6E79"/>
    <w:rsid w:val="2D9F3A31"/>
    <w:rsid w:val="2EE74D84"/>
    <w:rsid w:val="2F485151"/>
    <w:rsid w:val="30BD56B5"/>
    <w:rsid w:val="39021CF5"/>
    <w:rsid w:val="395329B5"/>
    <w:rsid w:val="3A5033AC"/>
    <w:rsid w:val="3A95429A"/>
    <w:rsid w:val="3AA8512D"/>
    <w:rsid w:val="3ADF585E"/>
    <w:rsid w:val="3DB94569"/>
    <w:rsid w:val="423C2797"/>
    <w:rsid w:val="43214B22"/>
    <w:rsid w:val="436C0525"/>
    <w:rsid w:val="46B736E7"/>
    <w:rsid w:val="46F41E62"/>
    <w:rsid w:val="47A517BE"/>
    <w:rsid w:val="491E3CB3"/>
    <w:rsid w:val="495E61C9"/>
    <w:rsid w:val="4A7B52F7"/>
    <w:rsid w:val="4A827F94"/>
    <w:rsid w:val="4AC6717A"/>
    <w:rsid w:val="4DDC06DB"/>
    <w:rsid w:val="4E6F51A3"/>
    <w:rsid w:val="513527DE"/>
    <w:rsid w:val="51AE2004"/>
    <w:rsid w:val="51B63E55"/>
    <w:rsid w:val="52CD7473"/>
    <w:rsid w:val="53E05941"/>
    <w:rsid w:val="570515FB"/>
    <w:rsid w:val="5AB45D90"/>
    <w:rsid w:val="64692046"/>
    <w:rsid w:val="681A0392"/>
    <w:rsid w:val="68EC077E"/>
    <w:rsid w:val="6B0F0002"/>
    <w:rsid w:val="6BF35535"/>
    <w:rsid w:val="6D6856D3"/>
    <w:rsid w:val="72063048"/>
    <w:rsid w:val="74D1277D"/>
    <w:rsid w:val="77AC1C74"/>
    <w:rsid w:val="7C180606"/>
    <w:rsid w:val="7D1447DF"/>
    <w:rsid w:val="7F37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200" w:firstLineChars="200"/>
    </w:pPr>
    <w:rPr>
      <w:rFonts w:ascii="Calibri" w:hAnsi="Calibri" w:eastAsia="方正仿宋_GBK" w:cs="Times New Roman"/>
      <w:sz w:val="32"/>
      <w:szCs w:val="24"/>
    </w:rPr>
  </w:style>
  <w:style w:type="paragraph" w:styleId="3">
    <w:name w:val="Body Text Indent"/>
    <w:basedOn w:val="1"/>
    <w:qFormat/>
    <w:uiPriority w:val="0"/>
    <w:pPr>
      <w:spacing w:line="360" w:lineRule="auto"/>
      <w:ind w:firstLine="643" w:firstLineChars="200"/>
    </w:pPr>
    <w:rPr>
      <w:rFonts w:hint="default" w:ascii="仿宋" w:hAnsi="仿宋" w:eastAsia="仿宋"/>
      <w:b/>
      <w:sz w:val="32"/>
      <w:szCs w:val="30"/>
    </w:rPr>
  </w:style>
  <w:style w:type="paragraph" w:customStyle="1" w:styleId="6">
    <w:name w:val="List Paragraph"/>
    <w:basedOn w:val="1"/>
    <w:qFormat/>
    <w:uiPriority w:val="34"/>
    <w:pPr>
      <w:ind w:firstLine="420" w:firstLineChars="200"/>
    </w:pPr>
  </w:style>
  <w:style w:type="paragraph" w:customStyle="1" w:styleId="7">
    <w:name w:val="Body Text First Indent 2"/>
    <w:basedOn w:val="3"/>
    <w:qFormat/>
    <w:uiPriority w:val="0"/>
    <w:pPr>
      <w:ind w:firstLine="420"/>
    </w:pPr>
  </w:style>
  <w:style w:type="paragraph" w:customStyle="1" w:styleId="8">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2026-03-07T07:46:00Z</dcterms:created>
  <dc:creator>Administrator</dc:creator>
  <cp:lastModifiedBy>Administrator</cp:lastModifiedBy>
  <dcterms:modified xsi:type="dcterms:W3CDTF">2026-03-25T02:46:41Z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